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0DCA" w14:textId="77777777" w:rsidR="005F38B0" w:rsidRPr="00515CDC" w:rsidRDefault="005F38B0" w:rsidP="005F38B0">
      <w:pPr>
        <w:spacing w:before="120" w:after="120"/>
        <w:jc w:val="center"/>
        <w:rPr>
          <w:rFonts w:ascii="Sylfaen" w:hAnsi="Sylfaen"/>
          <w:b/>
          <w:lang w:val="ka-GE"/>
        </w:rPr>
      </w:pPr>
      <w:r w:rsidRPr="00515CDC">
        <w:rPr>
          <w:rFonts w:ascii="Sylfaen" w:hAnsi="Sylfaen"/>
          <w:b/>
          <w:lang w:val="ka-GE"/>
        </w:rPr>
        <w:t>განმარტებითი ბარათი</w:t>
      </w:r>
    </w:p>
    <w:p w14:paraId="50B0C736" w14:textId="6E8ABC2A" w:rsidR="005F38B0" w:rsidRDefault="005F38B0" w:rsidP="005F38B0">
      <w:pPr>
        <w:spacing w:before="120" w:after="120"/>
        <w:jc w:val="center"/>
        <w:rPr>
          <w:rFonts w:ascii="Sylfaen" w:hAnsi="Sylfaen"/>
          <w:b/>
          <w:lang w:val="ka-GE"/>
        </w:rPr>
      </w:pPr>
    </w:p>
    <w:p w14:paraId="466764CB" w14:textId="60A43D2D" w:rsidR="00AE5565" w:rsidRDefault="00AE5565" w:rsidP="00AE5565">
      <w:pPr>
        <w:spacing w:before="120" w:after="120" w:line="240" w:lineRule="auto"/>
        <w:jc w:val="center"/>
        <w:rPr>
          <w:rFonts w:ascii="Sylfaen" w:eastAsia="Times New Roman" w:hAnsi="Sylfaen"/>
          <w:b/>
          <w:bCs/>
        </w:rPr>
      </w:pPr>
      <w:bookmarkStart w:id="0" w:name="_Hlk100268304"/>
      <w:r>
        <w:rPr>
          <w:rFonts w:ascii="Sylfaen" w:eastAsia="Times New Roman" w:hAnsi="Sylfaen"/>
          <w:b/>
          <w:bCs/>
          <w:lang w:val="ka-GE"/>
        </w:rPr>
        <w:t>,,</w:t>
      </w:r>
      <w:proofErr w:type="spellStart"/>
      <w:r w:rsidRPr="00764E3E">
        <w:rPr>
          <w:rFonts w:ascii="Sylfaen" w:eastAsia="Times New Roman" w:hAnsi="Sylfaen"/>
          <w:b/>
          <w:bCs/>
        </w:rPr>
        <w:t>რადიოსიხშირული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სპექტრის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განაწილების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ეროვნული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გეგმის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დამტკიცების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შესახებ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” </w:t>
      </w:r>
      <w:proofErr w:type="spellStart"/>
      <w:r w:rsidRPr="00764E3E">
        <w:rPr>
          <w:rFonts w:ascii="Sylfaen" w:eastAsia="Times New Roman" w:hAnsi="Sylfaen"/>
          <w:b/>
          <w:bCs/>
        </w:rPr>
        <w:t>საქართველოს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კომუნიკაციების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ეროვნული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კომისიის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2006 </w:t>
      </w:r>
      <w:proofErr w:type="spellStart"/>
      <w:r w:rsidRPr="00764E3E">
        <w:rPr>
          <w:rFonts w:ascii="Sylfaen" w:eastAsia="Times New Roman" w:hAnsi="Sylfaen"/>
          <w:b/>
          <w:bCs/>
        </w:rPr>
        <w:t>წლის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30 </w:t>
      </w:r>
      <w:proofErr w:type="spellStart"/>
      <w:r w:rsidRPr="00764E3E">
        <w:rPr>
          <w:rFonts w:ascii="Sylfaen" w:eastAsia="Times New Roman" w:hAnsi="Sylfaen"/>
          <w:b/>
          <w:bCs/>
        </w:rPr>
        <w:t>ივნისის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№6 </w:t>
      </w:r>
      <w:proofErr w:type="spellStart"/>
      <w:r w:rsidRPr="00764E3E">
        <w:rPr>
          <w:rFonts w:ascii="Sylfaen" w:eastAsia="Times New Roman" w:hAnsi="Sylfaen"/>
          <w:b/>
          <w:bCs/>
        </w:rPr>
        <w:t>დადგენილებაში</w:t>
      </w:r>
      <w:bookmarkEnd w:id="0"/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proofErr w:type="spellStart"/>
      <w:r w:rsidRPr="00764E3E">
        <w:rPr>
          <w:rFonts w:ascii="Sylfaen" w:eastAsia="Times New Roman" w:hAnsi="Sylfaen"/>
          <w:b/>
          <w:bCs/>
        </w:rPr>
        <w:t>ცვლილების</w:t>
      </w:r>
      <w:proofErr w:type="spellEnd"/>
      <w:r w:rsidRPr="00764E3E"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/>
          <w:b/>
          <w:bCs/>
          <w:lang w:val="ka-GE"/>
        </w:rPr>
        <w:t>შეტანის თაობაზე</w:t>
      </w:r>
    </w:p>
    <w:p w14:paraId="5B617F8F" w14:textId="77777777" w:rsidR="00AE5565" w:rsidRPr="00515CDC" w:rsidRDefault="00AE5565" w:rsidP="005F38B0">
      <w:pPr>
        <w:spacing w:before="120" w:after="120"/>
        <w:jc w:val="center"/>
        <w:rPr>
          <w:rFonts w:ascii="Sylfaen" w:hAnsi="Sylfaen"/>
          <w:b/>
          <w:lang w:val="ka-GE"/>
        </w:rPr>
      </w:pPr>
    </w:p>
    <w:p w14:paraId="08DDDEB0" w14:textId="3FDE2DA7" w:rsidR="005F38B0" w:rsidRPr="00515CDC" w:rsidRDefault="005F38B0" w:rsidP="005F38B0">
      <w:pPr>
        <w:spacing w:before="120" w:after="120"/>
        <w:jc w:val="center"/>
        <w:rPr>
          <w:rFonts w:ascii="Sylfaen" w:hAnsi="Sylfaen"/>
          <w:b/>
          <w:lang w:val="ka-GE"/>
        </w:rPr>
      </w:pPr>
      <w:r w:rsidRPr="00515CDC">
        <w:rPr>
          <w:rFonts w:ascii="Sylfaen" w:hAnsi="Sylfaen"/>
          <w:b/>
          <w:lang w:val="ka-GE"/>
        </w:rPr>
        <w:t>საქართველოს კომუნიკაციების ეროვნული კომისიის დადგენილების პროექტზე</w:t>
      </w:r>
    </w:p>
    <w:p w14:paraId="31527068" w14:textId="77777777" w:rsidR="005F38B0" w:rsidRPr="00515CDC" w:rsidRDefault="005F38B0" w:rsidP="005F38B0">
      <w:pPr>
        <w:spacing w:before="120" w:after="120" w:line="240" w:lineRule="auto"/>
        <w:jc w:val="both"/>
        <w:rPr>
          <w:rFonts w:ascii="Sylfaen" w:hAnsi="Sylfaen"/>
          <w:lang w:val="ka-GE"/>
        </w:rPr>
      </w:pPr>
    </w:p>
    <w:p w14:paraId="00D7299F" w14:textId="77777777" w:rsidR="005631EC" w:rsidRPr="005631EC" w:rsidRDefault="005631EC" w:rsidP="005631E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lang w:val="ka-GE"/>
        </w:rPr>
      </w:pPr>
      <w:bookmarkStart w:id="1" w:name="_Hlk86749672"/>
      <w:r w:rsidRPr="005631EC">
        <w:rPr>
          <w:rFonts w:ascii="Sylfaen" w:eastAsia="Sylfaen_PDF_Subset" w:hAnsi="Sylfaen" w:cs="Sylfaen"/>
          <w:lang w:val="ka-GE"/>
        </w:rPr>
        <w:t>,ელექტრონული კომუნიკაციების შესახებ“ საქართველოს კანონის მე-11 მუხლის პირველი პუნქტის შესაბამისად, ელექტრონული კომუნიკაციების სფეროში კომისია დამოუკიდებლად ახორციელებს რადიოსიხშირული სპექტრით სარგებლობის რეგულირებას, მათ შორის, ნორმატიული და ინდივიდუალური სამართლებრივი აქტების მიღებას, ხოლო მე-3 პუნქტის ბ) ქვეპუნქტის თანახმად, კომისიის ერთ-ერთი ძირითადი ფუნქციაა ამოწურვადი რესურსების მართვა და მათი ეფექტიანად გამოყენების უზრუნველყოფა ინოვაციური ელექტრონული საკომუნიკაციო ტექნოლოგიების დანერგვის მიზნით და კონკურენტუნარიანი გარემოს განვითარებისათვის რადიოსიხშირული სპექტრის ოპტიმალური განაწილება და ეფექტიანად გადანაწილება.</w:t>
      </w:r>
    </w:p>
    <w:p w14:paraId="1639504A" w14:textId="77777777" w:rsidR="00AE5565" w:rsidRPr="00AE5565" w:rsidRDefault="00AE5565" w:rsidP="00AE556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lang w:val="ka-GE"/>
        </w:rPr>
      </w:pPr>
    </w:p>
    <w:p w14:paraId="079E9F62" w14:textId="77777777" w:rsidR="005631EC" w:rsidRPr="005631EC" w:rsidRDefault="005631EC" w:rsidP="005631E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</w:rPr>
      </w:pPr>
      <w:r w:rsidRPr="005631EC">
        <w:rPr>
          <w:rFonts w:ascii="Sylfaen" w:eastAsia="Sylfaen_PDF_Subset" w:hAnsi="Sylfaen" w:cs="Sylfaen"/>
          <w:lang w:val="ka-GE"/>
        </w:rPr>
        <w:t xml:space="preserve">,,ელექტრონული კომუნიაციების შესახებ“ საქართველოს კანონის 47-ე მუხლის მე- 4 პუნქტის თანახმად, რადიოსიხშირულ სპექტრს ანაწილებს, აგრეთვე რადიოსიხშირული სპექტრით სარგებლობას არეგულირებს კომისია, ხოლო მე-5 პუნქტის თანახმად, </w:t>
      </w:r>
      <w:proofErr w:type="spellStart"/>
      <w:r w:rsidRPr="005631EC">
        <w:rPr>
          <w:rFonts w:ascii="Sylfaen" w:eastAsia="Sylfaen_PDF_Subset" w:hAnsi="Sylfaen" w:cs="Sylfaen"/>
        </w:rPr>
        <w:t>რადიოსიხშირული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სპექტრის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განაწილების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ეროვნულ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გეგმას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ადგენს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კომისია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ტელეკომუნიკაციების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საერთაშორისო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კავშირის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რადიორეგლამენტის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შესაბამისად</w:t>
      </w:r>
      <w:proofErr w:type="spellEnd"/>
      <w:r w:rsidRPr="005631EC">
        <w:rPr>
          <w:rFonts w:ascii="Sylfaen" w:eastAsia="Sylfaen_PDF_Subset" w:hAnsi="Sylfaen" w:cs="Sylfaen_PDF_Subset"/>
        </w:rPr>
        <w:t xml:space="preserve">, </w:t>
      </w:r>
      <w:proofErr w:type="spellStart"/>
      <w:r w:rsidRPr="005631EC">
        <w:rPr>
          <w:rFonts w:ascii="Sylfaen" w:eastAsia="Sylfaen_PDF_Subset" w:hAnsi="Sylfaen" w:cs="Sylfaen"/>
        </w:rPr>
        <w:t>საქართველოს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მთავრობის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მიერ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კომისიასთან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შეთანხმებით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სახელმწიფოს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საჯარო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ფუნქციების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უზრუნველსაყოფად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განსაზღვრული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რადიოსიხშირეების</w:t>
      </w:r>
      <w:proofErr w:type="spellEnd"/>
      <w:r w:rsidRPr="005631EC">
        <w:rPr>
          <w:rFonts w:ascii="Sylfaen" w:eastAsia="Sylfaen_PDF_Subset" w:hAnsi="Sylfaen" w:cs="Sylfaen_PDF_Subset"/>
        </w:rPr>
        <w:t xml:space="preserve"> </w:t>
      </w:r>
      <w:proofErr w:type="spellStart"/>
      <w:r w:rsidRPr="005631EC">
        <w:rPr>
          <w:rFonts w:ascii="Sylfaen" w:eastAsia="Sylfaen_PDF_Subset" w:hAnsi="Sylfaen" w:cs="Sylfaen"/>
        </w:rPr>
        <w:t>გათვალისწინებით</w:t>
      </w:r>
      <w:proofErr w:type="spellEnd"/>
      <w:r w:rsidRPr="005631EC">
        <w:rPr>
          <w:rFonts w:ascii="Sylfaen" w:eastAsia="Sylfaen_PDF_Subset" w:hAnsi="Sylfaen" w:cs="Sylfaen_PDF_Subset"/>
        </w:rPr>
        <w:t>.</w:t>
      </w:r>
    </w:p>
    <w:p w14:paraId="52047899" w14:textId="77777777" w:rsidR="00DA76E6" w:rsidRPr="00DA76E6" w:rsidRDefault="00DA76E6" w:rsidP="00DA76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</w:rPr>
      </w:pPr>
    </w:p>
    <w:p w14:paraId="3EDDB898" w14:textId="77777777" w:rsidR="005631EC" w:rsidRPr="005631EC" w:rsidRDefault="005631EC" w:rsidP="005631E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lang w:val="ka-GE"/>
        </w:rPr>
      </w:pPr>
      <w:r w:rsidRPr="005631EC">
        <w:rPr>
          <w:rFonts w:ascii="Sylfaen" w:hAnsi="Sylfaen"/>
          <w:lang w:val="en-GB"/>
        </w:rPr>
        <w:t>,,</w:t>
      </w:r>
      <w:proofErr w:type="spellStart"/>
      <w:r w:rsidRPr="005631EC">
        <w:rPr>
          <w:rFonts w:ascii="Sylfaen" w:hAnsi="Sylfaen"/>
          <w:lang w:val="en-GB"/>
        </w:rPr>
        <w:t>ელექტრონული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კომუნიაციების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შესახებ</w:t>
      </w:r>
      <w:proofErr w:type="spellEnd"/>
      <w:r w:rsidRPr="005631EC">
        <w:rPr>
          <w:rFonts w:ascii="Sylfaen" w:hAnsi="Sylfaen"/>
          <w:lang w:val="en-GB"/>
        </w:rPr>
        <w:t xml:space="preserve">“ </w:t>
      </w:r>
      <w:proofErr w:type="spellStart"/>
      <w:r w:rsidRPr="005631EC">
        <w:rPr>
          <w:rFonts w:ascii="Sylfaen" w:hAnsi="Sylfaen"/>
          <w:lang w:val="en-GB"/>
        </w:rPr>
        <w:t>საქართველოს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კანონის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მუხლი</w:t>
      </w:r>
      <w:proofErr w:type="spellEnd"/>
      <w:r w:rsidRPr="005631EC">
        <w:rPr>
          <w:rFonts w:ascii="Sylfaen" w:hAnsi="Sylfaen"/>
          <w:lang w:val="en-GB"/>
        </w:rPr>
        <w:t xml:space="preserve"> 4</w:t>
      </w:r>
      <w:r w:rsidRPr="005631EC">
        <w:rPr>
          <w:rFonts w:ascii="Sylfaen" w:hAnsi="Sylfaen"/>
          <w:lang w:val="ka-GE"/>
        </w:rPr>
        <w:t>7</w:t>
      </w:r>
      <w:r w:rsidRPr="005631EC">
        <w:rPr>
          <w:rFonts w:ascii="Sylfaen" w:hAnsi="Sylfaen"/>
          <w:vertAlign w:val="superscript"/>
          <w:lang w:val="ka-GE"/>
        </w:rPr>
        <w:t xml:space="preserve">2 </w:t>
      </w:r>
      <w:proofErr w:type="spellStart"/>
      <w:r w:rsidRPr="005631EC">
        <w:rPr>
          <w:rFonts w:ascii="Sylfaen" w:hAnsi="Sylfaen"/>
          <w:lang w:val="en-GB"/>
        </w:rPr>
        <w:t>მუხლის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პირველი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პუნქტის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შესაბამისად</w:t>
      </w:r>
      <w:proofErr w:type="spellEnd"/>
      <w:r w:rsidRPr="005631EC">
        <w:rPr>
          <w:rFonts w:ascii="Sylfaen" w:hAnsi="Sylfaen"/>
          <w:lang w:val="en-GB"/>
        </w:rPr>
        <w:t xml:space="preserve">, </w:t>
      </w:r>
      <w:proofErr w:type="spellStart"/>
      <w:r w:rsidRPr="005631EC">
        <w:rPr>
          <w:rFonts w:ascii="Sylfaen" w:hAnsi="Sylfaen"/>
          <w:lang w:val="en-GB"/>
        </w:rPr>
        <w:t>რადიოსიხშირული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სპექტრის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ეფექტიანად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მართვისა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გამოყენების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მიზნით</w:t>
      </w:r>
      <w:proofErr w:type="spellEnd"/>
      <w:r w:rsidRPr="005631EC">
        <w:rPr>
          <w:rFonts w:ascii="Sylfaen" w:hAnsi="Sylfaen"/>
          <w:lang w:val="ka-GE"/>
        </w:rPr>
        <w:t>,</w:t>
      </w:r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კომისია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უზრუნველყოფს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ევროკომისიის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გადაწყვეტილებებით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გათვალისწინებული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ელექტრონული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საკომუნიკაციო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მომსახურებებისა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მიწისზედა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სისტემებისათვის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ჰარმონიზებული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რადიოსიხშირული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დიაპაზონების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ამავე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გადაწყვეტილებებით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განსაზღვრული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ტექნიკური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ნორმებისა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პირობების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შესაბამისად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ეროვნულ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დონეზე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ჰარმონიზაციას</w:t>
      </w:r>
      <w:proofErr w:type="spellEnd"/>
      <w:r w:rsidRPr="005631EC">
        <w:rPr>
          <w:rFonts w:ascii="Sylfaen" w:hAnsi="Sylfaen"/>
          <w:lang w:val="en-GB"/>
        </w:rPr>
        <w:t xml:space="preserve"> „</w:t>
      </w:r>
      <w:proofErr w:type="spellStart"/>
      <w:r w:rsidRPr="005631EC">
        <w:rPr>
          <w:rFonts w:ascii="Sylfaen" w:hAnsi="Sylfaen"/>
          <w:lang w:val="en-GB"/>
        </w:rPr>
        <w:t>რადიოსიხშირული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სპექტრის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განაწილების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ეროვნულ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გეგმაში</w:t>
      </w:r>
      <w:proofErr w:type="spellEnd"/>
      <w:r w:rsidRPr="005631EC">
        <w:rPr>
          <w:rFonts w:ascii="Sylfaen" w:hAnsi="Sylfaen"/>
          <w:lang w:val="en-GB"/>
        </w:rPr>
        <w:t xml:space="preserve">“ </w:t>
      </w:r>
      <w:proofErr w:type="spellStart"/>
      <w:r w:rsidRPr="005631EC">
        <w:rPr>
          <w:rFonts w:ascii="Sylfaen" w:hAnsi="Sylfaen"/>
          <w:lang w:val="en-GB"/>
        </w:rPr>
        <w:t>სათანადო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ცვლილებების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შეტანისა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და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ამავე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რადიოსიხშირულ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დიაპაზონებში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გაცემული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ამოწურვადი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რესურსით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სარგებლობის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ლიცენზიების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მოდიფიცირების</w:t>
      </w:r>
      <w:proofErr w:type="spellEnd"/>
      <w:r w:rsidRPr="005631EC">
        <w:rPr>
          <w:rFonts w:ascii="Sylfaen" w:hAnsi="Sylfaen"/>
          <w:lang w:val="en-GB"/>
        </w:rPr>
        <w:t xml:space="preserve"> </w:t>
      </w:r>
      <w:proofErr w:type="spellStart"/>
      <w:r w:rsidRPr="005631EC">
        <w:rPr>
          <w:rFonts w:ascii="Sylfaen" w:hAnsi="Sylfaen"/>
          <w:lang w:val="en-GB"/>
        </w:rPr>
        <w:t>გზით</w:t>
      </w:r>
      <w:proofErr w:type="spellEnd"/>
      <w:r w:rsidRPr="005631EC">
        <w:rPr>
          <w:rFonts w:ascii="Sylfaen" w:hAnsi="Sylfaen"/>
          <w:lang w:val="en-GB"/>
        </w:rPr>
        <w:t>.</w:t>
      </w:r>
    </w:p>
    <w:p w14:paraId="04107DC2" w14:textId="77777777" w:rsidR="00DA76E6" w:rsidRPr="00DA76E6" w:rsidRDefault="00DA76E6" w:rsidP="00DA76E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lang w:val="ka-GE"/>
        </w:rPr>
      </w:pPr>
    </w:p>
    <w:p w14:paraId="228A66F3" w14:textId="77777777" w:rsidR="005631EC" w:rsidRPr="005631EC" w:rsidRDefault="005631EC" w:rsidP="005631E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"/>
          <w:lang w:val="ka-GE"/>
        </w:rPr>
      </w:pPr>
      <w:r w:rsidRPr="005631EC">
        <w:rPr>
          <w:rFonts w:ascii="Sylfaen" w:eastAsia="Sylfaen_PDF_Subset" w:hAnsi="Sylfaen" w:cs="Sylfaen"/>
          <w:lang w:val="ka-GE"/>
        </w:rPr>
        <w:t>რადიოსიხშირული</w:t>
      </w:r>
      <w:r w:rsidRPr="005631EC">
        <w:rPr>
          <w:rFonts w:ascii="Sylfaen" w:eastAsia="Sylfaen_PDF_Subset" w:hAnsi="Sylfaen" w:cs="Sylfaen_PDF_Subset"/>
          <w:lang w:val="ka-GE"/>
        </w:rPr>
        <w:t xml:space="preserve"> </w:t>
      </w:r>
      <w:r w:rsidRPr="005631EC">
        <w:rPr>
          <w:rFonts w:ascii="Sylfaen" w:eastAsia="Sylfaen_PDF_Subset" w:hAnsi="Sylfaen" w:cs="Sylfaen"/>
          <w:lang w:val="ka-GE"/>
        </w:rPr>
        <w:t>სპექტრის</w:t>
      </w:r>
      <w:r w:rsidRPr="005631EC">
        <w:rPr>
          <w:rFonts w:ascii="Sylfaen" w:eastAsia="Sylfaen_PDF_Subset" w:hAnsi="Sylfaen" w:cs="Sylfaen_PDF_Subset"/>
          <w:lang w:val="ka-GE"/>
        </w:rPr>
        <w:t xml:space="preserve"> </w:t>
      </w:r>
      <w:r w:rsidRPr="005631EC">
        <w:rPr>
          <w:rFonts w:ascii="Sylfaen" w:eastAsia="Sylfaen_PDF_Subset" w:hAnsi="Sylfaen" w:cs="Sylfaen"/>
          <w:lang w:val="ka-GE"/>
        </w:rPr>
        <w:t>განაწილების</w:t>
      </w:r>
      <w:r w:rsidRPr="005631EC">
        <w:rPr>
          <w:rFonts w:ascii="Sylfaen" w:eastAsia="Sylfaen_PDF_Subset" w:hAnsi="Sylfaen" w:cs="Sylfaen_PDF_Subset"/>
          <w:lang w:val="ka-GE"/>
        </w:rPr>
        <w:t xml:space="preserve"> </w:t>
      </w:r>
      <w:r w:rsidRPr="005631EC">
        <w:rPr>
          <w:rFonts w:ascii="Sylfaen" w:eastAsia="Sylfaen_PDF_Subset" w:hAnsi="Sylfaen" w:cs="Sylfaen"/>
          <w:lang w:val="ka-GE"/>
        </w:rPr>
        <w:t>ეროვნული</w:t>
      </w:r>
      <w:r w:rsidRPr="005631EC">
        <w:rPr>
          <w:rFonts w:ascii="Sylfaen" w:eastAsia="Sylfaen_PDF_Subset" w:hAnsi="Sylfaen" w:cs="Sylfaen_PDF_Subset"/>
          <w:lang w:val="ka-GE"/>
        </w:rPr>
        <w:t xml:space="preserve"> </w:t>
      </w:r>
      <w:r w:rsidRPr="005631EC">
        <w:rPr>
          <w:rFonts w:ascii="Sylfaen" w:eastAsia="Sylfaen_PDF_Subset" w:hAnsi="Sylfaen" w:cs="Sylfaen"/>
          <w:lang w:val="ka-GE"/>
        </w:rPr>
        <w:t>გეგმა (შემდგომში - გეგმა) პირველად გამოქვეყნებული იქნა 2006 წელს. ახალი რადიოსისტემების</w:t>
      </w:r>
      <w:r w:rsidRPr="005631EC">
        <w:rPr>
          <w:rFonts w:ascii="Sylfaen" w:eastAsia="Sylfaen_PDF_Subset" w:hAnsi="Sylfaen" w:cs="Sylfaen"/>
        </w:rPr>
        <w:t xml:space="preserve"> </w:t>
      </w:r>
      <w:r w:rsidRPr="005631EC">
        <w:rPr>
          <w:rFonts w:ascii="Sylfaen" w:eastAsia="Sylfaen_PDF_Subset" w:hAnsi="Sylfaen" w:cs="Sylfaen"/>
          <w:lang w:val="ka-GE"/>
        </w:rPr>
        <w:t xml:space="preserve">და ტექნოლოგიების დანერგვა, რადიოსიხშირული სპექტრის გამოყენებაზე საერთაშორისო დონეზე მიღწეული შეთანხმებები და ეროვნულ დონეზე რადიოსიხშირული სპექტრის გამოყენენების </w:t>
      </w:r>
      <w:r w:rsidRPr="005631EC">
        <w:rPr>
          <w:rFonts w:ascii="Sylfaen" w:eastAsia="Sylfaen_PDF_Subset" w:hAnsi="Sylfaen" w:cs="Sylfaen"/>
          <w:lang w:val="ka-GE"/>
        </w:rPr>
        <w:lastRenderedPageBreak/>
        <w:t>სპეციფიკური მოთხოვნები მოითხოვს გეგმის პერიოდულ მოდიფიცირებას, მასში ცვლილებებისა და დამატებების შეტანის მიზნით.</w:t>
      </w:r>
    </w:p>
    <w:p w14:paraId="4E8EE486" w14:textId="77777777" w:rsidR="00DA76E6" w:rsidRPr="00DA76E6" w:rsidRDefault="00DA76E6" w:rsidP="00DA76E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1A26B5C7" w14:textId="77777777" w:rsidR="005631EC" w:rsidRPr="005631EC" w:rsidRDefault="005631EC" w:rsidP="005631EC">
      <w:pPr>
        <w:spacing w:line="256" w:lineRule="auto"/>
        <w:jc w:val="both"/>
        <w:rPr>
          <w:rFonts w:ascii="Sylfaen" w:hAnsi="Sylfaen" w:cstheme="minorHAnsi"/>
          <w:lang w:val="ka-GE"/>
        </w:rPr>
      </w:pPr>
      <w:r w:rsidRPr="005631EC">
        <w:rPr>
          <w:rFonts w:ascii="Sylfaen" w:hAnsi="Sylfaen" w:cstheme="minorHAnsi"/>
          <w:lang w:val="ka-GE"/>
        </w:rPr>
        <w:t xml:space="preserve">აქედან გამომდინარე, რადიოკავშირის მსოფილიო კონფერენციის (WRC-19) ფინალური აქტების შესაბამისად, მომზადებული იქნა ეროვნულ გეგმაში შესატანი ცვლილებებისა და დამატებების პროექტი. ეს ცვლილებები და დამატებები მოიცავს რადიოკავშირის რიგი სისტემებისთვის ახალი სიხშირული ზოლების გამოყოფას,  მათ ჰარმონიზებულ გამოყენებას </w:t>
      </w:r>
      <w:r w:rsidRPr="005631EC">
        <w:rPr>
          <w:rFonts w:ascii="Sylfaen" w:hAnsi="Sylfaen" w:cstheme="minorHAnsi"/>
        </w:rPr>
        <w:t>ITU-</w:t>
      </w:r>
      <w:r w:rsidRPr="005631EC">
        <w:rPr>
          <w:rFonts w:ascii="Sylfaen" w:hAnsi="Sylfaen" w:cstheme="minorHAnsi"/>
          <w:lang w:val="ka-GE"/>
        </w:rPr>
        <w:t>ს სამივე რეგიონის მიერ. პროექტში ასევე გათვალისწინებული იქნა რადიორეგლამენტის ე. წ. „ფუტნოტები“, რომლებიც განსაზღვრავს კონკრეტული რადიოკავშირის სისტემების ფუნქციონირების მახასიათებლებს და ტექნიკურ პარამეტრებს.</w:t>
      </w:r>
    </w:p>
    <w:p w14:paraId="2AA764C8" w14:textId="77777777" w:rsidR="005631EC" w:rsidRPr="005631EC" w:rsidRDefault="005631EC" w:rsidP="005631EC">
      <w:pPr>
        <w:spacing w:line="256" w:lineRule="auto"/>
        <w:jc w:val="both"/>
        <w:rPr>
          <w:rFonts w:ascii="Sylfaen" w:hAnsi="Sylfaen" w:cstheme="minorHAnsi"/>
          <w:lang w:val="ka-GE"/>
        </w:rPr>
      </w:pPr>
      <w:r w:rsidRPr="005631EC">
        <w:rPr>
          <w:rFonts w:ascii="Sylfaen" w:hAnsi="Sylfaen" w:cstheme="minorHAnsi"/>
          <w:lang w:val="ka-GE"/>
        </w:rPr>
        <w:t>ეროვნული გეგმის მოდიფიცირებაზე მუშაობის პროცესში გათვალისწინებული იქნა  CEPT-ის რეკომენდაციები და გადაწყვეტილებები. ამასთან ერთად, მომზადებული იქნა ცხრილები მცირე რადიუსზე მოქმედი მოწყობილობებისა (SRD) და თანამგზავრული მიწისზედა რადიო-ელექტრონული საშუალებებისთვის, რომელთა ფუნქციონირება დაექვემდებარება ზოგადი ნებართვების გაცემის რეჟიმს. ცხრილებში განსაზღვრული იქნა ასეთი ფუნქციონირების ტექნიკური პარამეტრები CEPT-ის შესაბამისი დოკუმენტაციის მითითებით.</w:t>
      </w:r>
    </w:p>
    <w:p w14:paraId="72B400CF" w14:textId="77777777" w:rsidR="005631EC" w:rsidRPr="005631EC" w:rsidRDefault="005631EC" w:rsidP="005631EC">
      <w:pPr>
        <w:spacing w:line="256" w:lineRule="auto"/>
        <w:jc w:val="both"/>
        <w:rPr>
          <w:rFonts w:ascii="Sylfaen" w:hAnsi="Sylfaen" w:cstheme="minorHAnsi"/>
          <w:lang w:val="ka-GE"/>
        </w:rPr>
      </w:pPr>
      <w:r w:rsidRPr="005631EC">
        <w:rPr>
          <w:rFonts w:ascii="Sylfaen" w:hAnsi="Sylfaen" w:cstheme="minorHAnsi"/>
          <w:lang w:val="ka-GE"/>
        </w:rPr>
        <w:t xml:space="preserve">აქვე დავძენთ, რომ ცვლილებებისა და დამატებების პროექტში გათვალისწინებულია ევროკომისიის (EC) და ევროკავშირის (EU) მიერ მიღებული გადაწვეტილებები, რომლებიც განსაზღვრავენ გაერთიანებაში რადიოსიხშირული სპექტრის ჰარმონიზებულ გამოყენებას რადიოკავშირისა და ელექტრონული საკომუნიკაციო სისტემების მიერ. </w:t>
      </w:r>
    </w:p>
    <w:p w14:paraId="3CAD945D" w14:textId="41ED0C36" w:rsidR="00AE5565" w:rsidRDefault="00AE5565" w:rsidP="00DA76E6">
      <w:pPr>
        <w:spacing w:line="256" w:lineRule="auto"/>
        <w:jc w:val="both"/>
        <w:rPr>
          <w:rFonts w:ascii="Sylfaen" w:hAnsi="Sylfaen" w:cstheme="minorHAnsi"/>
          <w:lang w:val="ka-GE"/>
        </w:rPr>
      </w:pPr>
      <w:r w:rsidRPr="00AE5565">
        <w:rPr>
          <w:rFonts w:ascii="Sylfaen" w:hAnsi="Sylfaen" w:cstheme="minorHAnsi"/>
          <w:lang w:val="ka-GE"/>
        </w:rPr>
        <w:t>WRC-19 ფინალური აქტების გათვალისწინებით, ეროვნულ გეგმაში განხორციელებული ცვლილებებიდან შეიძლება გამოყოფილი იქნას შემდეგი ძირითადი საკითხ</w:t>
      </w:r>
      <w:r>
        <w:rPr>
          <w:rFonts w:ascii="Sylfaen" w:hAnsi="Sylfaen" w:cstheme="minorHAnsi"/>
          <w:lang w:val="ka-GE"/>
        </w:rPr>
        <w:t>ები:</w:t>
      </w:r>
      <w:r w:rsidRPr="00AE5565">
        <w:rPr>
          <w:rFonts w:ascii="Sylfaen" w:hAnsi="Sylfaen" w:cstheme="minorHAnsi"/>
          <w:lang w:val="ka-GE"/>
        </w:rPr>
        <w:t xml:space="preserve"> </w:t>
      </w:r>
    </w:p>
    <w:p w14:paraId="6A4C8163" w14:textId="77777777" w:rsidR="00AE5565" w:rsidRPr="00AE5565" w:rsidRDefault="00AE5565" w:rsidP="00AE5565">
      <w:pPr>
        <w:pStyle w:val="ListParagraph"/>
        <w:numPr>
          <w:ilvl w:val="0"/>
          <w:numId w:val="3"/>
        </w:numPr>
        <w:shd w:val="clear" w:color="auto" w:fill="FFFFFF"/>
        <w:spacing w:after="300"/>
        <w:jc w:val="both"/>
        <w:rPr>
          <w:rFonts w:ascii="Sylfaen" w:hAnsi="Sylfaen" w:cstheme="minorHAnsi"/>
          <w:sz w:val="22"/>
          <w:szCs w:val="22"/>
        </w:rPr>
      </w:pPr>
      <w:r w:rsidRPr="00AE5565">
        <w:rPr>
          <w:rFonts w:ascii="Sylfaen" w:hAnsi="Sylfaen" w:cstheme="minorHAnsi"/>
          <w:sz w:val="22"/>
          <w:szCs w:val="22"/>
        </w:rPr>
        <w:t>5G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მობილური კავშირგაბმულობისთვის</w:t>
      </w:r>
      <w:r w:rsidRPr="00AE5565">
        <w:rPr>
          <w:rFonts w:ascii="Sylfaen" w:hAnsi="Sylfaen" w:cstheme="minorHAnsi"/>
          <w:sz w:val="22"/>
          <w:szCs w:val="22"/>
        </w:rPr>
        <w:t xml:space="preserve"> (IMT-2020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) ჰარნონიზებული იქნა   გლობალური მასშტაბით სიხშირული რესურსი </w:t>
      </w:r>
      <w:r w:rsidRPr="00AE5565">
        <w:rPr>
          <w:rFonts w:ascii="Sylfaen" w:hAnsi="Sylfaen" w:cstheme="minorHAnsi"/>
          <w:sz w:val="22"/>
          <w:szCs w:val="22"/>
        </w:rPr>
        <w:t>2</w:t>
      </w:r>
      <w:r w:rsidRPr="00AE5565">
        <w:rPr>
          <w:rFonts w:ascii="Sylfaen" w:hAnsi="Sylfaen" w:cstheme="minorHAnsi"/>
          <w:sz w:val="22"/>
          <w:szCs w:val="22"/>
          <w:lang w:val="ka-GE"/>
        </w:rPr>
        <w:t>4</w:t>
      </w:r>
      <w:r w:rsidRPr="00AE5565">
        <w:rPr>
          <w:rFonts w:ascii="Sylfaen" w:hAnsi="Sylfaen" w:cstheme="minorHAnsi"/>
          <w:sz w:val="22"/>
          <w:szCs w:val="22"/>
        </w:rPr>
        <w:t>.</w:t>
      </w:r>
      <w:r w:rsidRPr="00AE5565">
        <w:rPr>
          <w:rFonts w:ascii="Sylfaen" w:hAnsi="Sylfaen" w:cstheme="minorHAnsi"/>
          <w:sz w:val="22"/>
          <w:szCs w:val="22"/>
          <w:lang w:val="ka-GE"/>
        </w:rPr>
        <w:t>25</w:t>
      </w:r>
      <w:r w:rsidRPr="00AE5565">
        <w:rPr>
          <w:rFonts w:ascii="Sylfaen" w:hAnsi="Sylfaen" w:cstheme="minorHAnsi"/>
          <w:sz w:val="22"/>
          <w:szCs w:val="22"/>
        </w:rPr>
        <w:t>-2</w:t>
      </w:r>
      <w:r w:rsidRPr="00AE5565">
        <w:rPr>
          <w:rFonts w:ascii="Sylfaen" w:hAnsi="Sylfaen" w:cstheme="minorHAnsi"/>
          <w:sz w:val="22"/>
          <w:szCs w:val="22"/>
          <w:lang w:val="ka-GE"/>
        </w:rPr>
        <w:t>7.5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გგჰც. განისაზღვრა ტექნიკური პარამეტრები სპექტრის სხვა მომმარებლებთან თანაფუნქციონირების მიზნით;</w:t>
      </w:r>
    </w:p>
    <w:p w14:paraId="140C9307" w14:textId="79308776" w:rsidR="00AE5565" w:rsidRPr="00AE5565" w:rsidRDefault="00AE5565" w:rsidP="00AE5565">
      <w:pPr>
        <w:pStyle w:val="ListParagraph"/>
        <w:numPr>
          <w:ilvl w:val="0"/>
          <w:numId w:val="3"/>
        </w:numPr>
        <w:shd w:val="clear" w:color="auto" w:fill="FFFFFF"/>
        <w:spacing w:after="300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>5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>150-5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 xml:space="preserve">250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ზოლში </w:t>
      </w:r>
      <w:r w:rsidRPr="00AE5565">
        <w:rPr>
          <w:rFonts w:ascii="Sylfaen" w:hAnsi="Sylfaen" w:cstheme="minorHAnsi"/>
          <w:sz w:val="22"/>
          <w:szCs w:val="22"/>
        </w:rPr>
        <w:t>RLAN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-ის გამოყენებასთან დაკავშირებით შემსუბუქებული იქნა ტექნიკური პირობები. ასევე განისაზღვრა ახალი ზოლი მე-6 თაობის  </w:t>
      </w:r>
      <w:r w:rsidRPr="00AE5565">
        <w:rPr>
          <w:rFonts w:ascii="Sylfaen" w:hAnsi="Sylfaen" w:cstheme="minorHAnsi"/>
          <w:sz w:val="22"/>
          <w:szCs w:val="22"/>
        </w:rPr>
        <w:t>RLAN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-ის ფუნქციონირებისთვის 5945-6425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>;</w:t>
      </w:r>
    </w:p>
    <w:p w14:paraId="417121C6" w14:textId="744D948C" w:rsidR="00AE5565" w:rsidRPr="00AE5565" w:rsidRDefault="00AE5565" w:rsidP="00AE5565">
      <w:pPr>
        <w:pStyle w:val="ListParagraph"/>
        <w:numPr>
          <w:ilvl w:val="0"/>
          <w:numId w:val="3"/>
        </w:numPr>
        <w:shd w:val="clear" w:color="auto" w:fill="FFFFFF"/>
        <w:spacing w:after="300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 xml:space="preserve">31.0-31.3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გჰც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და</w:t>
      </w:r>
      <w:r w:rsidRPr="00AE5565">
        <w:rPr>
          <w:rFonts w:ascii="Sylfaen" w:hAnsi="Sylfaen" w:cstheme="minorHAnsi"/>
          <w:sz w:val="22"/>
          <w:szCs w:val="22"/>
        </w:rPr>
        <w:t xml:space="preserve"> 38-39.5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გჰც ზოლები განსაზღვრული იქნა მაღალი ალტიტუდის პლატფრმაზე მოქმედი სადგურებისთვის, ე.</w:t>
      </w:r>
      <w:r w:rsidR="00755E3C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წ. </w:t>
      </w:r>
      <w:r w:rsidRPr="00AE5565">
        <w:rPr>
          <w:rFonts w:ascii="Sylfaen" w:hAnsi="Sylfaen" w:cstheme="minorHAnsi"/>
          <w:sz w:val="22"/>
          <w:szCs w:val="22"/>
        </w:rPr>
        <w:t>HAPS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(მაღალ სიმაღლეზე მოძრავი თვითმფრინავები და დრონები</w:t>
      </w:r>
      <w:proofErr w:type="gramStart"/>
      <w:r w:rsidRPr="00AE5565">
        <w:rPr>
          <w:rFonts w:ascii="Sylfaen" w:hAnsi="Sylfaen" w:cstheme="minorHAnsi"/>
          <w:sz w:val="22"/>
          <w:szCs w:val="22"/>
          <w:lang w:val="ka-GE"/>
        </w:rPr>
        <w:t>);</w:t>
      </w:r>
      <w:proofErr w:type="gram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</w:p>
    <w:p w14:paraId="2C29858B" w14:textId="5387F94D" w:rsidR="00AE5565" w:rsidRPr="00AE5565" w:rsidRDefault="00AE5565" w:rsidP="00AE5565">
      <w:pPr>
        <w:pStyle w:val="ListParagraph"/>
        <w:numPr>
          <w:ilvl w:val="0"/>
          <w:numId w:val="3"/>
        </w:numPr>
        <w:shd w:val="clear" w:color="auto" w:fill="FFFFFF"/>
        <w:spacing w:after="300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>17.7-19.7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გჰც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და</w:t>
      </w:r>
      <w:r w:rsidRPr="00AE5565">
        <w:rPr>
          <w:rFonts w:ascii="Sylfaen" w:hAnsi="Sylfaen" w:cstheme="minorHAnsi"/>
          <w:sz w:val="22"/>
          <w:szCs w:val="22"/>
        </w:rPr>
        <w:t xml:space="preserve"> 27.5-29.5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გჰც სიხშირული ზოლები ასევე გამოყენებული იქნება თვითმფრინავებისა და გემების ბორტებზე არსებული მოწყობილობების </w:t>
      </w:r>
      <w:r w:rsidRPr="00AE5565">
        <w:rPr>
          <w:rFonts w:ascii="Sylfaen" w:hAnsi="Sylfaen" w:cstheme="minorHAnsi"/>
          <w:sz w:val="22"/>
          <w:szCs w:val="22"/>
        </w:rPr>
        <w:t xml:space="preserve">(ESIM) </w:t>
      </w:r>
      <w:r w:rsidRPr="00AE5565">
        <w:rPr>
          <w:rFonts w:ascii="Sylfaen" w:hAnsi="Sylfaen" w:cstheme="minorHAnsi"/>
          <w:sz w:val="22"/>
          <w:szCs w:val="22"/>
          <w:lang w:val="ka-GE"/>
        </w:rPr>
        <w:t>მიერ გეოსტაციონარულ ორბიტაზე (</w:t>
      </w:r>
      <w:r w:rsidRPr="00AE5565">
        <w:rPr>
          <w:rFonts w:ascii="Sylfaen" w:hAnsi="Sylfaen" w:cstheme="minorHAnsi"/>
          <w:sz w:val="22"/>
          <w:szCs w:val="22"/>
        </w:rPr>
        <w:t>GSO</w:t>
      </w:r>
      <w:r w:rsidRPr="00AE5565">
        <w:rPr>
          <w:rFonts w:ascii="Sylfaen" w:hAnsi="Sylfaen" w:cstheme="minorHAnsi"/>
          <w:sz w:val="22"/>
          <w:szCs w:val="22"/>
          <w:lang w:val="ka-GE"/>
        </w:rPr>
        <w:t>) არსებულ თანამგზავრ</w:t>
      </w:r>
      <w:r w:rsidR="00C25445">
        <w:rPr>
          <w:rFonts w:ascii="Sylfaen" w:hAnsi="Sylfaen" w:cstheme="minorHAnsi"/>
          <w:sz w:val="22"/>
          <w:szCs w:val="22"/>
          <w:lang w:val="ka-GE"/>
        </w:rPr>
        <w:t>ებ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თან ფართოზოლოვანი </w:t>
      </w:r>
      <w:proofErr w:type="gramStart"/>
      <w:r w:rsidRPr="00AE5565">
        <w:rPr>
          <w:rFonts w:ascii="Sylfaen" w:hAnsi="Sylfaen" w:cstheme="minorHAnsi"/>
          <w:sz w:val="22"/>
          <w:szCs w:val="22"/>
          <w:lang w:val="ka-GE"/>
        </w:rPr>
        <w:t>კავშირისთვის;</w:t>
      </w:r>
      <w:proofErr w:type="gram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</w:p>
    <w:p w14:paraId="4FF4EC74" w14:textId="5609E6A2" w:rsidR="00AE5565" w:rsidRPr="00AE5565" w:rsidRDefault="00AE5565" w:rsidP="00AE5565">
      <w:pPr>
        <w:pStyle w:val="ListParagraph"/>
        <w:numPr>
          <w:ilvl w:val="0"/>
          <w:numId w:val="3"/>
        </w:numPr>
        <w:shd w:val="clear" w:color="auto" w:fill="FFFFFF"/>
        <w:spacing w:after="300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საზღვაო მობილური თანამგზავრული მომსახურებისთვის </w:t>
      </w:r>
      <w:r w:rsidRPr="00AE5565">
        <w:rPr>
          <w:rFonts w:ascii="Sylfaen" w:hAnsi="Sylfaen" w:cstheme="minorHAnsi"/>
          <w:sz w:val="22"/>
          <w:szCs w:val="22"/>
        </w:rPr>
        <w:t>(MMSS)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პირველადი გამოყენების საფუძველზე განსაზღვრული იქნა </w:t>
      </w:r>
      <w:r w:rsidRPr="00AE5565">
        <w:rPr>
          <w:rFonts w:ascii="Sylfaen" w:hAnsi="Sylfaen" w:cstheme="minorHAnsi"/>
          <w:sz w:val="22"/>
          <w:szCs w:val="22"/>
        </w:rPr>
        <w:t>1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>621.35-1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 xml:space="preserve">626.5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ზოლი, რომელიც გამოყენებული იქნება სამაშველო და გასაჭირში მყოფი ეკიპაჟისთვის </w:t>
      </w:r>
      <w:r w:rsidRPr="00AE5565">
        <w:rPr>
          <w:rFonts w:ascii="Sylfaen" w:hAnsi="Sylfaen" w:cstheme="minorHAnsi"/>
          <w:sz w:val="22"/>
          <w:szCs w:val="22"/>
        </w:rPr>
        <w:t>GMDSS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სიგნალების გადასაცემად.</w:t>
      </w:r>
    </w:p>
    <w:p w14:paraId="021FF882" w14:textId="260FF7CE" w:rsidR="00AE5565" w:rsidRPr="00AE5565" w:rsidRDefault="00AE5565" w:rsidP="00AE5565">
      <w:pPr>
        <w:jc w:val="both"/>
        <w:rPr>
          <w:rFonts w:ascii="Sylfaen" w:hAnsi="Sylfaen" w:cstheme="minorHAnsi"/>
          <w:lang w:val="ka-GE"/>
        </w:rPr>
      </w:pPr>
      <w:r w:rsidRPr="00AE5565">
        <w:rPr>
          <w:rFonts w:ascii="Sylfaen" w:hAnsi="Sylfaen" w:cstheme="minorHAnsi"/>
          <w:lang w:val="ka-GE"/>
        </w:rPr>
        <w:lastRenderedPageBreak/>
        <w:t>გარდა ამისა, განხორციელდა სხვა ცვლილებებიც. მათი მიზანი იყო ეროვნული გეგმის შემდგომი ჰარმონიზაცია რადიორეგლამენტთან, ასევე ევროპის რეგიონალურ განაწილებასთან</w:t>
      </w:r>
      <w:r w:rsidR="00C25445">
        <w:rPr>
          <w:rFonts w:ascii="Sylfaen" w:hAnsi="Sylfaen" w:cstheme="minorHAnsi"/>
          <w:lang w:val="ka-GE"/>
        </w:rPr>
        <w:t>,</w:t>
      </w:r>
      <w:r w:rsidRPr="00AE5565">
        <w:rPr>
          <w:rFonts w:ascii="Sylfaen" w:hAnsi="Sylfaen" w:cstheme="minorHAnsi"/>
          <w:lang w:val="ka-GE"/>
        </w:rPr>
        <w:t xml:space="preserve"> მოიცავს რიგი სიხშირული ზოლების გაერთიანებას</w:t>
      </w:r>
      <w:r w:rsidR="00C25445">
        <w:rPr>
          <w:rFonts w:ascii="Sylfaen" w:hAnsi="Sylfaen" w:cstheme="minorHAnsi"/>
          <w:lang w:val="ka-GE"/>
        </w:rPr>
        <w:t xml:space="preserve"> და</w:t>
      </w:r>
      <w:r w:rsidRPr="00AE5565">
        <w:rPr>
          <w:rFonts w:ascii="Sylfaen" w:hAnsi="Sylfaen" w:cstheme="minorHAnsi"/>
          <w:lang w:val="ka-GE"/>
        </w:rPr>
        <w:t xml:space="preserve"> </w:t>
      </w:r>
      <w:r w:rsidRPr="00AE5565">
        <w:rPr>
          <w:rFonts w:ascii="Sylfaen" w:hAnsi="Sylfaen" w:cstheme="minorHAnsi"/>
        </w:rPr>
        <w:t>ITU-</w:t>
      </w:r>
      <w:r w:rsidRPr="00AE5565">
        <w:rPr>
          <w:rFonts w:ascii="Sylfaen" w:hAnsi="Sylfaen" w:cstheme="minorHAnsi"/>
          <w:lang w:val="ka-GE"/>
        </w:rPr>
        <w:t xml:space="preserve">ს და </w:t>
      </w:r>
      <w:r w:rsidRPr="00AE5565">
        <w:rPr>
          <w:rFonts w:ascii="Sylfaen" w:hAnsi="Sylfaen" w:cstheme="minorHAnsi"/>
        </w:rPr>
        <w:t>CEPT-</w:t>
      </w:r>
      <w:r w:rsidRPr="00AE5565">
        <w:rPr>
          <w:rFonts w:ascii="Sylfaen" w:hAnsi="Sylfaen" w:cstheme="minorHAnsi"/>
          <w:lang w:val="ka-GE"/>
        </w:rPr>
        <w:t>ის ახალი ფუტნოტების დამატებას:</w:t>
      </w:r>
    </w:p>
    <w:p w14:paraId="1F8D48F4" w14:textId="48B68396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 xml:space="preserve">47-68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ზოლი ფინალური აქტების შესაბამისად მოდიფიცირდა, მოხდა ახალი მომსახურების, რადიოსამოყვარულო, დამატება. შესაბამისად ეს ცვლილებები აისახა წარმოდგენილ პროექტში. ახლად განაწილებ</w:t>
      </w:r>
      <w:r w:rsidR="00C25445">
        <w:rPr>
          <w:rFonts w:ascii="Sylfaen" w:hAnsi="Sylfaen" w:cstheme="minorHAnsi"/>
          <w:sz w:val="22"/>
          <w:szCs w:val="22"/>
          <w:lang w:val="ka-GE"/>
        </w:rPr>
        <w:t>ული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ზოლები დაიყო შემდეგნაირად: 47-50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, 50-52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, 52-68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;  </w:t>
      </w:r>
    </w:p>
    <w:p w14:paraId="0A347530" w14:textId="7C6FC6D2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>პროექტის შესაბამისად</w:t>
      </w:r>
      <w:r w:rsidR="00C25445">
        <w:rPr>
          <w:rFonts w:ascii="Sylfaen" w:hAnsi="Sylfaen" w:cstheme="minorHAnsi"/>
          <w:sz w:val="22"/>
          <w:szCs w:val="22"/>
          <w:lang w:val="ka-GE"/>
        </w:rPr>
        <w:t>,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 xml:space="preserve">148.0 - 148.4 </w:t>
      </w:r>
      <w:proofErr w:type="spellStart"/>
      <w:r w:rsidR="00755E3C">
        <w:rPr>
          <w:rFonts w:ascii="Sylfaen" w:hAnsi="Sylfaen" w:cstheme="minorHAnsi"/>
          <w:sz w:val="22"/>
          <w:szCs w:val="22"/>
        </w:rPr>
        <w:t>მჰც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148.4 - 149.9 </w:t>
      </w:r>
      <w:proofErr w:type="spellStart"/>
      <w:r w:rsidR="00755E3C">
        <w:rPr>
          <w:rFonts w:ascii="Sylfaen" w:hAnsi="Sylfaen" w:cstheme="minorHAnsi"/>
          <w:sz w:val="22"/>
          <w:szCs w:val="22"/>
        </w:rPr>
        <w:t>მჰც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ზოლები გაერთიანდა</w:t>
      </w:r>
      <w:r w:rsidRPr="00AE5565">
        <w:rPr>
          <w:rFonts w:ascii="Sylfaen" w:hAnsi="Sylfaen" w:cstheme="minorHAnsi"/>
          <w:sz w:val="22"/>
          <w:szCs w:val="22"/>
        </w:rPr>
        <w:t xml:space="preserve">,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რადგან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ორივე დიაპაზონში მოცემული </w:t>
      </w:r>
      <w:bookmarkStart w:id="2" w:name="_Hlk74730437"/>
      <w:r w:rsidRPr="00AE5565">
        <w:rPr>
          <w:rFonts w:ascii="Sylfaen" w:hAnsi="Sylfaen" w:cstheme="minorHAnsi"/>
          <w:sz w:val="22"/>
          <w:szCs w:val="22"/>
          <w:lang w:val="ka-GE"/>
        </w:rPr>
        <w:t>ინფორმაცია იყო იდენტური. გაერთიანებული ზოლი შეესაბამება ა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ხალი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162D26">
        <w:rPr>
          <w:rFonts w:ascii="Sylfaen" w:hAnsi="Sylfaen" w:cstheme="minorHAnsi"/>
          <w:sz w:val="22"/>
          <w:szCs w:val="22"/>
          <w:lang w:val="ka-GE"/>
        </w:rPr>
        <w:t>რადიო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რეგლამენტი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ს,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ფინალური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სა და </w:t>
      </w:r>
      <w:r w:rsidRPr="00AE5565">
        <w:rPr>
          <w:rFonts w:ascii="Sylfaen" w:hAnsi="Sylfaen" w:cstheme="minorHAnsi"/>
          <w:sz w:val="22"/>
          <w:szCs w:val="22"/>
        </w:rPr>
        <w:t>CEPT-</w:t>
      </w:r>
      <w:r w:rsidRPr="00AE5565">
        <w:rPr>
          <w:rFonts w:ascii="Sylfaen" w:hAnsi="Sylfaen" w:cstheme="minorHAnsi"/>
          <w:sz w:val="22"/>
          <w:szCs w:val="22"/>
          <w:lang w:val="ka-GE"/>
        </w:rPr>
        <w:t>ის შესაბამის განაწილებებს;</w:t>
      </w:r>
      <w:bookmarkEnd w:id="2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ამ ზოლისთვის დამატებული</w:t>
      </w:r>
      <w:r w:rsidR="00C25445">
        <w:rPr>
          <w:rFonts w:ascii="Sylfaen" w:hAnsi="Sylfaen" w:cstheme="minorHAnsi"/>
          <w:sz w:val="22"/>
          <w:szCs w:val="22"/>
          <w:lang w:val="ka-GE"/>
        </w:rPr>
        <w:t xml:space="preserve"> იქნა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ფუტნოტი</w:t>
      </w:r>
      <w:r w:rsidR="00C25445">
        <w:rPr>
          <w:rFonts w:ascii="Sylfaen" w:hAnsi="Sylfaen" w:cstheme="minorHAnsi"/>
          <w:sz w:val="22"/>
          <w:szCs w:val="22"/>
          <w:lang w:val="ka-GE"/>
        </w:rPr>
        <w:t xml:space="preserve"> მასში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ზღვრული ტექნიკური პარამეტრების მითითებით;</w:t>
      </w:r>
    </w:p>
    <w:p w14:paraId="198073ED" w14:textId="4B3756EB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fr-FR"/>
        </w:rPr>
        <w:t xml:space="preserve">150.05 - 153.00 </w:t>
      </w:r>
      <w:proofErr w:type="spellStart"/>
      <w:r w:rsidR="00755E3C">
        <w:rPr>
          <w:rFonts w:ascii="Sylfaen" w:hAnsi="Sylfaen" w:cstheme="minorHAnsi"/>
          <w:sz w:val="22"/>
          <w:szCs w:val="22"/>
          <w:lang w:val="fr-FR"/>
        </w:rPr>
        <w:t>მჰც</w:t>
      </w:r>
      <w:proofErr w:type="spellEnd"/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დიაპაზონში გაერთიანდა 2 სიხშირული ზოლი, მათში </w:t>
      </w:r>
      <w:r w:rsidR="00C25445">
        <w:rPr>
          <w:rFonts w:ascii="Sylfaen" w:hAnsi="Sylfaen" w:cstheme="minorHAnsi"/>
          <w:sz w:val="22"/>
          <w:szCs w:val="22"/>
          <w:lang w:val="ka-GE"/>
        </w:rPr>
        <w:t>არსებული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იდენტური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ინფორმაციის </w:t>
      </w:r>
      <w:r w:rsidR="00C25445">
        <w:rPr>
          <w:rFonts w:ascii="Sylfaen" w:hAnsi="Sylfaen" w:cstheme="minorHAnsi"/>
          <w:sz w:val="22"/>
          <w:szCs w:val="22"/>
          <w:lang w:val="ka-GE"/>
        </w:rPr>
        <w:t>გათვალისწინებით</w:t>
      </w:r>
      <w:r w:rsidRPr="00AE5565">
        <w:rPr>
          <w:rFonts w:ascii="Sylfaen" w:hAnsi="Sylfaen" w:cstheme="minorHAnsi"/>
          <w:sz w:val="22"/>
          <w:szCs w:val="22"/>
          <w:lang w:val="ka-GE"/>
        </w:rPr>
        <w:t>. ეს ცვლილება შეესაბამება ა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ხალი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755E3C">
        <w:rPr>
          <w:rFonts w:ascii="Sylfaen" w:hAnsi="Sylfaen" w:cstheme="minorHAnsi"/>
          <w:sz w:val="22"/>
          <w:szCs w:val="22"/>
          <w:lang w:val="ka-GE"/>
        </w:rPr>
        <w:t>რადიო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რეგლამენტი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ს, 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ფინალური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</w:t>
      </w:r>
      <w:proofErr w:type="spellEnd"/>
      <w:r w:rsidR="00C25445">
        <w:rPr>
          <w:rFonts w:ascii="Sylfaen" w:hAnsi="Sylfaen" w:cstheme="minorHAnsi"/>
          <w:sz w:val="22"/>
          <w:szCs w:val="22"/>
          <w:lang w:val="ka-GE"/>
        </w:rPr>
        <w:t>ს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და </w:t>
      </w:r>
      <w:r w:rsidRPr="00AE5565">
        <w:rPr>
          <w:rFonts w:ascii="Sylfaen" w:hAnsi="Sylfaen" w:cstheme="minorHAnsi"/>
          <w:sz w:val="22"/>
          <w:szCs w:val="22"/>
        </w:rPr>
        <w:t>CEPT-</w:t>
      </w:r>
      <w:r w:rsidRPr="00AE5565">
        <w:rPr>
          <w:rFonts w:ascii="Sylfaen" w:hAnsi="Sylfaen" w:cstheme="minorHAnsi"/>
          <w:sz w:val="22"/>
          <w:szCs w:val="22"/>
          <w:lang w:val="ka-GE"/>
        </w:rPr>
        <w:t>ის  შესაბამის განაწილებებს;</w:t>
      </w:r>
    </w:p>
    <w:p w14:paraId="6FEC1B7E" w14:textId="46E5014E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ამ </w:t>
      </w:r>
      <w:r w:rsidRPr="00AE5565">
        <w:rPr>
          <w:rFonts w:ascii="Sylfaen" w:hAnsi="Sylfaen" w:cstheme="minorHAnsi"/>
          <w:sz w:val="22"/>
          <w:szCs w:val="22"/>
        </w:rPr>
        <w:t xml:space="preserve">162.0375 - 169.4 </w:t>
      </w:r>
      <w:r w:rsidR="00755E3C">
        <w:rPr>
          <w:rFonts w:ascii="Sylfaen" w:hAnsi="Sylfaen" w:cstheme="minorHAnsi"/>
          <w:sz w:val="22"/>
          <w:szCs w:val="22"/>
          <w:lang w:val="ka-GE"/>
        </w:rPr>
        <w:t>მჰც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ზოლის გაერთიანება გამოწვეული იყო იდენტური მონაცემების არსებობი</w:t>
      </w:r>
      <w:r w:rsidR="00C25445">
        <w:rPr>
          <w:rFonts w:ascii="Sylfaen" w:hAnsi="Sylfaen" w:cstheme="minorHAnsi"/>
          <w:sz w:val="22"/>
          <w:szCs w:val="22"/>
          <w:lang w:val="ka-GE"/>
        </w:rPr>
        <w:t xml:space="preserve">თ. </w:t>
      </w:r>
      <w:r w:rsidRPr="00AE5565">
        <w:rPr>
          <w:rFonts w:ascii="Sylfaen" w:hAnsi="Sylfaen" w:cstheme="minorHAnsi"/>
          <w:sz w:val="22"/>
          <w:szCs w:val="22"/>
          <w:lang w:val="ka-GE"/>
        </w:rPr>
        <w:t>ეს მოდიფიცირება შესაბამისობაშია ა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ხალ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755E3C">
        <w:rPr>
          <w:rFonts w:ascii="Sylfaen" w:hAnsi="Sylfaen" w:cstheme="minorHAnsi"/>
          <w:sz w:val="22"/>
          <w:szCs w:val="22"/>
          <w:lang w:val="ka-GE"/>
        </w:rPr>
        <w:t>რადიო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რეგლამენტ</w:t>
      </w:r>
      <w:proofErr w:type="spellEnd"/>
      <w:r w:rsidR="00C25445">
        <w:rPr>
          <w:rFonts w:ascii="Sylfaen" w:hAnsi="Sylfaen" w:cstheme="minorHAnsi"/>
          <w:sz w:val="22"/>
          <w:szCs w:val="22"/>
          <w:lang w:val="ka-GE"/>
        </w:rPr>
        <w:t>თან</w:t>
      </w:r>
      <w:r w:rsidRPr="00AE5565">
        <w:rPr>
          <w:rFonts w:ascii="Sylfaen" w:hAnsi="Sylfaen" w:cstheme="minorHAnsi"/>
          <w:sz w:val="22"/>
          <w:szCs w:val="22"/>
          <w:lang w:val="ka-GE"/>
        </w:rPr>
        <w:t>,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ფინალურ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სა და </w:t>
      </w:r>
      <w:r w:rsidRPr="00AE5565">
        <w:rPr>
          <w:rFonts w:ascii="Sylfaen" w:hAnsi="Sylfaen" w:cstheme="minorHAnsi"/>
          <w:sz w:val="22"/>
          <w:szCs w:val="22"/>
        </w:rPr>
        <w:t>CEPT-</w:t>
      </w:r>
      <w:r w:rsidRPr="00AE5565">
        <w:rPr>
          <w:rFonts w:ascii="Sylfaen" w:hAnsi="Sylfaen" w:cstheme="minorHAnsi"/>
          <w:sz w:val="22"/>
          <w:szCs w:val="22"/>
          <w:lang w:val="ka-GE"/>
        </w:rPr>
        <w:t>ის  განაწილებებთან;</w:t>
      </w:r>
    </w:p>
    <w:p w14:paraId="4FE7AD27" w14:textId="4FA4F813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>გაერთიანებული</w:t>
      </w:r>
      <w:r w:rsidR="00C25445">
        <w:rPr>
          <w:rFonts w:ascii="Sylfaen" w:hAnsi="Sylfaen" w:cstheme="minorHAnsi"/>
          <w:sz w:val="22"/>
          <w:szCs w:val="22"/>
          <w:lang w:val="ka-GE"/>
        </w:rPr>
        <w:t xml:space="preserve"> იქნა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fr-FR"/>
        </w:rPr>
        <w:t xml:space="preserve">174 - 223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755E3C">
        <w:rPr>
          <w:rFonts w:ascii="Sylfaen" w:hAnsi="Sylfaen" w:cstheme="minorHAnsi"/>
          <w:sz w:val="22"/>
          <w:szCs w:val="22"/>
          <w:lang w:val="fr-FR"/>
        </w:rPr>
        <w:t>მჰც</w:t>
      </w:r>
      <w:proofErr w:type="spellEnd"/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ზოლი</w:t>
      </w:r>
      <w:r w:rsidR="00DD2A43">
        <w:rPr>
          <w:rFonts w:ascii="Sylfaen" w:hAnsi="Sylfaen" w:cstheme="minorHAnsi"/>
          <w:sz w:val="22"/>
          <w:szCs w:val="22"/>
          <w:lang w:val="ka-GE"/>
        </w:rPr>
        <w:t>, რომელიც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მოიცავდა 2 დია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პაზონ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ს. იდენტური მონაცემების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 არსებობის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გამო განხორციელდა გაერთიანება</w:t>
      </w:r>
      <w:r w:rsidR="00DD2A43">
        <w:rPr>
          <w:rFonts w:ascii="Sylfaen" w:hAnsi="Sylfaen" w:cstheme="minorHAnsi"/>
          <w:sz w:val="22"/>
          <w:szCs w:val="22"/>
          <w:lang w:val="ka-GE"/>
        </w:rPr>
        <w:t>, რომელიც შეესაბამება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55E3C">
        <w:rPr>
          <w:rFonts w:ascii="Sylfaen" w:hAnsi="Sylfaen" w:cstheme="minorHAnsi"/>
          <w:sz w:val="22"/>
          <w:szCs w:val="22"/>
          <w:lang w:val="ka-GE"/>
        </w:rPr>
        <w:t>რადიო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რეგლამენტის და </w:t>
      </w:r>
      <w:r w:rsidRPr="00AE5565">
        <w:rPr>
          <w:rFonts w:ascii="Sylfaen" w:hAnsi="Sylfaen" w:cstheme="minorHAnsi"/>
          <w:sz w:val="22"/>
          <w:szCs w:val="22"/>
        </w:rPr>
        <w:t>CEPT-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ის  განაწილებებს; </w:t>
      </w:r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</w:p>
    <w:p w14:paraId="05EA9F17" w14:textId="498C559D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fr-FR"/>
        </w:rPr>
        <w:t xml:space="preserve">156.8375 - 161.9375 </w:t>
      </w:r>
      <w:proofErr w:type="spellStart"/>
      <w:r w:rsidR="00755E3C">
        <w:rPr>
          <w:rFonts w:ascii="Sylfaen" w:hAnsi="Sylfaen" w:cstheme="minorHAnsi"/>
          <w:sz w:val="22"/>
          <w:szCs w:val="22"/>
          <w:lang w:val="fr-FR"/>
        </w:rPr>
        <w:t>მჰც</w:t>
      </w:r>
      <w:proofErr w:type="spellEnd"/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ზოლი 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ფინალური</w:t>
      </w:r>
      <w:proofErr w:type="spellEnd"/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აქტები</w:t>
      </w:r>
      <w:proofErr w:type="spellEnd"/>
      <w:r w:rsidR="00DD2A43">
        <w:rPr>
          <w:rFonts w:ascii="Sylfaen" w:hAnsi="Sylfaen" w:cstheme="minorHAnsi"/>
          <w:sz w:val="22"/>
          <w:szCs w:val="22"/>
          <w:lang w:val="ka-GE"/>
        </w:rPr>
        <w:t>ს შესაბამისად</w:t>
      </w:r>
      <w:r w:rsidRPr="00AE5565">
        <w:rPr>
          <w:rFonts w:ascii="Sylfaen" w:hAnsi="Sylfaen" w:cstheme="minorHAnsi"/>
          <w:sz w:val="22"/>
          <w:szCs w:val="22"/>
          <w:lang w:val="fr-FR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გაიყო</w:t>
      </w:r>
      <w:proofErr w:type="spellEnd"/>
      <w:r w:rsidRPr="00AE5565">
        <w:rPr>
          <w:rFonts w:ascii="Sylfaen" w:hAnsi="Sylfaen" w:cstheme="minorHAnsi"/>
          <w:sz w:val="22"/>
          <w:szCs w:val="22"/>
          <w:lang w:val="fr-FR"/>
        </w:rPr>
        <w:t xml:space="preserve"> 4 </w:t>
      </w:r>
      <w:proofErr w:type="spellStart"/>
      <w:r w:rsidRPr="00AE5565">
        <w:rPr>
          <w:rFonts w:ascii="Sylfaen" w:hAnsi="Sylfaen" w:cstheme="minorHAnsi"/>
          <w:sz w:val="22"/>
          <w:szCs w:val="22"/>
          <w:lang w:val="fr-FR"/>
        </w:rPr>
        <w:t>ნაწილად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, რაც 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ასევე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გათვალისწინებული იქნა პროექტში. 4 დიაპაზონად გადანაწილება გამოწვეულია საზღვაო-მობილური მომსახურებისთვის ახალი ტექნიკური პირობების გაჩენის გამო (თანამგზავრული კავშირები არა-გეოსტაციონარულ თანამგზავრებთან). ეს გადანაწილება არ იქონიებს გავლენას სპექტრის უშუალო მომხმარებელზე, რადგან მასში  გამოყენებულია აპლიკაციების გამიჯვნის ტექნიკა;</w:t>
      </w:r>
    </w:p>
    <w:p w14:paraId="14E5FABE" w14:textId="6EA5D6FB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>1 613.8-1 626.5 მჰც ზოლი ფინალური აქტებით გაიყო 2 დიაპაზონად, გაჩნდა ახალი მომსახურება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 -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საზღვაო მობილური-თანამგზავრული სამაშველო და საძიებო მიზნებისთვის;  </w:t>
      </w:r>
    </w:p>
    <w:p w14:paraId="55D10624" w14:textId="7AEB4E27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>13.4-13.75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გჰც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ახალი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ფინალური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აქტებით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გაიყო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2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დიაპაზონად.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ჩვენი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DD2A43">
        <w:rPr>
          <w:rFonts w:ascii="Sylfaen" w:hAnsi="Sylfaen" w:cstheme="minorHAnsi"/>
          <w:sz w:val="22"/>
          <w:szCs w:val="22"/>
          <w:lang w:val="ka-GE"/>
        </w:rPr>
        <w:t>1-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ლი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რეგიონისთვის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დაემატა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ფიქსირებული-თანამგზავრული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სამსახური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ახალი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ფუტნოტების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გარეშე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. ეს ცვლილება გავლენას არ ახდენს ჩვენთან სპექტრის მომხმარებელზე, რადგან ეს ზოლი მთლიანად </w:t>
      </w:r>
      <w:r w:rsidR="00DD2A43">
        <w:rPr>
          <w:rFonts w:ascii="Sylfaen" w:hAnsi="Sylfaen" w:cstheme="minorHAnsi"/>
          <w:sz w:val="22"/>
          <w:szCs w:val="22"/>
          <w:lang w:val="ka-GE"/>
        </w:rPr>
        <w:t>განკუთვნილია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თანამგზავრულ</w:t>
      </w:r>
      <w:r w:rsidR="00DD2A43">
        <w:rPr>
          <w:rFonts w:ascii="Sylfaen" w:hAnsi="Sylfaen" w:cstheme="minorHAnsi"/>
          <w:sz w:val="22"/>
          <w:szCs w:val="22"/>
          <w:lang w:val="ka-GE"/>
        </w:rPr>
        <w:t>ი მომსახურებისთვის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და ჩვენ არ გვაქვს დარეგისტრირებული </w:t>
      </w:r>
      <w:r w:rsidR="00DD2A43" w:rsidRPr="00AE5565">
        <w:rPr>
          <w:rFonts w:ascii="Sylfaen" w:hAnsi="Sylfaen" w:cstheme="minorHAnsi"/>
          <w:sz w:val="22"/>
          <w:szCs w:val="22"/>
          <w:lang w:val="ka-GE"/>
        </w:rPr>
        <w:t>შესაბამისი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მოქმედი  ორგანიზაციები;</w:t>
      </w:r>
    </w:p>
    <w:p w14:paraId="4EE578FB" w14:textId="20482C1C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 xml:space="preserve">18.1-18.3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გჰც ზოლის სიგანე ფინალური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აქტებით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გაიზარდა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18.4 </w:t>
      </w:r>
      <w:r w:rsidRPr="00AE5565">
        <w:rPr>
          <w:rFonts w:ascii="Sylfaen" w:hAnsi="Sylfaen" w:cstheme="minorHAnsi"/>
          <w:sz w:val="22"/>
          <w:szCs w:val="22"/>
          <w:lang w:val="ka-GE"/>
        </w:rPr>
        <w:t>გჰც</w:t>
      </w:r>
      <w:r w:rsidRPr="00AE5565">
        <w:rPr>
          <w:rFonts w:ascii="Sylfaen" w:hAnsi="Sylfaen" w:cstheme="minorHAnsi"/>
          <w:sz w:val="22"/>
          <w:szCs w:val="22"/>
        </w:rPr>
        <w:t>-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მდე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, რაც </w:t>
      </w:r>
      <w:r w:rsidR="00DD2A43">
        <w:rPr>
          <w:rFonts w:ascii="Sylfaen" w:hAnsi="Sylfaen" w:cstheme="minorHAnsi"/>
          <w:sz w:val="22"/>
          <w:szCs w:val="22"/>
          <w:lang w:val="ka-GE"/>
        </w:rPr>
        <w:t>გამოიწვია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ამ ზოლში</w:t>
      </w:r>
      <w:r w:rsidR="00DD2A43">
        <w:rPr>
          <w:rFonts w:ascii="Sylfaen" w:hAnsi="Sylfaen" w:cstheme="minorHAnsi"/>
          <w:sz w:val="22"/>
          <w:szCs w:val="22"/>
          <w:lang w:val="ka-GE"/>
        </w:rPr>
        <w:t xml:space="preserve"> გაზრდილმა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მომხმარებლთა დიდ</w:t>
      </w:r>
      <w:r w:rsidR="00DD2A43">
        <w:rPr>
          <w:rFonts w:ascii="Sylfaen" w:hAnsi="Sylfaen" w:cstheme="minorHAnsi"/>
          <w:sz w:val="22"/>
          <w:szCs w:val="22"/>
          <w:lang w:val="ka-GE"/>
        </w:rPr>
        <w:t>მა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რაოდენობ</w:t>
      </w:r>
      <w:r w:rsidR="00DD2A43">
        <w:rPr>
          <w:rFonts w:ascii="Sylfaen" w:hAnsi="Sylfaen" w:cstheme="minorHAnsi"/>
          <w:sz w:val="22"/>
          <w:szCs w:val="22"/>
          <w:lang w:val="ka-GE"/>
        </w:rPr>
        <w:t>ამ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, ასევე მოხდა </w:t>
      </w:r>
      <w:r w:rsidRPr="00AE5565">
        <w:rPr>
          <w:rFonts w:ascii="Sylfaen" w:hAnsi="Sylfaen" w:cstheme="minorHAnsi"/>
          <w:sz w:val="22"/>
          <w:szCs w:val="22"/>
          <w:lang w:val="ka-GE"/>
        </w:rPr>
        <w:t>მისი გამოყენების ჰარმონიზაცი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ა </w:t>
      </w:r>
      <w:r w:rsidR="000C0225">
        <w:rPr>
          <w:rFonts w:ascii="Sylfaen" w:hAnsi="Sylfaen" w:cstheme="minorHAnsi"/>
          <w:sz w:val="22"/>
          <w:szCs w:val="22"/>
        </w:rPr>
        <w:t>ITU-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ს სამივე </w:t>
      </w:r>
      <w:proofErr w:type="gramStart"/>
      <w:r w:rsidR="000C0225">
        <w:rPr>
          <w:rFonts w:ascii="Sylfaen" w:hAnsi="Sylfaen" w:cstheme="minorHAnsi"/>
          <w:sz w:val="22"/>
          <w:szCs w:val="22"/>
          <w:lang w:val="ka-GE"/>
        </w:rPr>
        <w:t>რეგიონისთვის</w:t>
      </w:r>
      <w:r w:rsidRPr="00AE5565">
        <w:rPr>
          <w:rFonts w:ascii="Sylfaen" w:hAnsi="Sylfaen" w:cstheme="minorHAnsi"/>
          <w:sz w:val="22"/>
          <w:szCs w:val="22"/>
          <w:lang w:val="ka-GE"/>
        </w:rPr>
        <w:t>;</w:t>
      </w:r>
      <w:proofErr w:type="gramEnd"/>
    </w:p>
    <w:p w14:paraId="5DFE28C8" w14:textId="06CDDAA1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lastRenderedPageBreak/>
        <w:t>ფინალური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ს შესაბამისად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მოხდა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41-42.5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გჰც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ზოლის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კონვერგენცია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. ცვლილება გამოიწვია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0C0225">
        <w:rPr>
          <w:rFonts w:ascii="Sylfaen" w:hAnsi="Sylfaen" w:cstheme="minorHAnsi"/>
          <w:sz w:val="22"/>
          <w:szCs w:val="22"/>
        </w:rPr>
        <w:t>ITU-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ს </w:t>
      </w:r>
      <w:r w:rsidRPr="00AE5565">
        <w:rPr>
          <w:rFonts w:ascii="Sylfaen" w:hAnsi="Sylfaen" w:cstheme="minorHAnsi"/>
          <w:sz w:val="22"/>
          <w:szCs w:val="22"/>
          <w:lang w:val="ka-GE"/>
        </w:rPr>
        <w:t>ყველა რეგიონისთვის</w:t>
      </w:r>
      <w:r w:rsidR="00755E3C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0C0225" w:rsidRPr="00AE5565">
        <w:rPr>
          <w:rFonts w:ascii="Sylfaen" w:hAnsi="Sylfaen" w:cstheme="minorHAnsi"/>
          <w:sz w:val="22"/>
          <w:szCs w:val="22"/>
          <w:lang w:val="ka-GE"/>
        </w:rPr>
        <w:t>ამ ზოლის ჰარმონიზებამ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; </w:t>
      </w:r>
    </w:p>
    <w:p w14:paraId="7A6F64D5" w14:textId="2DDE2538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</w:rPr>
        <w:t xml:space="preserve">43.5-47 </w:t>
      </w:r>
      <w:r w:rsidRPr="00AE5565">
        <w:rPr>
          <w:rFonts w:ascii="Sylfaen" w:hAnsi="Sylfaen" w:cstheme="minorHAnsi"/>
          <w:sz w:val="22"/>
          <w:szCs w:val="22"/>
          <w:lang w:val="ka-GE"/>
        </w:rPr>
        <w:t>გ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ჰც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ასევე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Pr="00AE5565">
        <w:rPr>
          <w:rFonts w:ascii="Sylfaen" w:hAnsi="Sylfaen" w:cstheme="minorHAnsi"/>
          <w:sz w:val="22"/>
          <w:szCs w:val="22"/>
          <w:lang w:val="ka-GE"/>
        </w:rPr>
        <w:t>ფინალური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აქტები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ს შესაბამისად იქნა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ჰარმონიზებულია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გაერთიანებული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 xml:space="preserve">; </w:t>
      </w:r>
      <w:r w:rsidR="000C0225">
        <w:rPr>
          <w:rFonts w:ascii="Sylfaen" w:hAnsi="Sylfaen" w:cstheme="minorHAnsi"/>
          <w:sz w:val="22"/>
          <w:szCs w:val="22"/>
          <w:lang w:val="ka-GE"/>
        </w:rPr>
        <w:t xml:space="preserve">აღნიშნული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ცვლილებები დაკავშირებულია თანამგზავრულ </w:t>
      </w:r>
      <w:proofErr w:type="gramStart"/>
      <w:r w:rsidRPr="00AE5565">
        <w:rPr>
          <w:rFonts w:ascii="Sylfaen" w:hAnsi="Sylfaen" w:cstheme="minorHAnsi"/>
          <w:sz w:val="22"/>
          <w:szCs w:val="22"/>
          <w:lang w:val="ka-GE"/>
        </w:rPr>
        <w:t>მომსახურებ</w:t>
      </w:r>
      <w:r w:rsidR="00A0331F">
        <w:rPr>
          <w:rFonts w:ascii="Sylfaen" w:hAnsi="Sylfaen" w:cstheme="minorHAnsi"/>
          <w:sz w:val="22"/>
          <w:szCs w:val="22"/>
          <w:lang w:val="ka-GE"/>
        </w:rPr>
        <w:t>ას</w:t>
      </w:r>
      <w:r w:rsidRPr="00AE5565">
        <w:rPr>
          <w:rFonts w:ascii="Sylfaen" w:hAnsi="Sylfaen" w:cstheme="minorHAnsi"/>
          <w:sz w:val="22"/>
          <w:szCs w:val="22"/>
          <w:lang w:val="ka-GE"/>
        </w:rPr>
        <w:t>თან;</w:t>
      </w:r>
      <w:proofErr w:type="gramEnd"/>
    </w:p>
    <w:p w14:paraId="1E7C39F7" w14:textId="7D5E1728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>ფინალური აქტები</w:t>
      </w:r>
      <w:r w:rsidR="000C0225">
        <w:rPr>
          <w:rFonts w:ascii="Sylfaen" w:hAnsi="Sylfaen" w:cstheme="minorHAnsi"/>
          <w:sz w:val="22"/>
          <w:szCs w:val="22"/>
          <w:lang w:val="ka-GE"/>
        </w:rPr>
        <w:t>ს შესაბამისად გაყოფილი იქნა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0C0225" w:rsidRPr="00AE5565">
        <w:rPr>
          <w:rFonts w:ascii="Sylfaen" w:hAnsi="Sylfaen" w:cstheme="minorHAnsi"/>
          <w:sz w:val="22"/>
          <w:szCs w:val="22"/>
        </w:rPr>
        <w:t>ჰარმონიზებული</w:t>
      </w:r>
      <w:proofErr w:type="spellEnd"/>
      <w:r w:rsidR="000C0225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AE5565">
        <w:rPr>
          <w:rFonts w:ascii="Sylfaen" w:hAnsi="Sylfaen" w:cstheme="minorHAnsi"/>
          <w:sz w:val="22"/>
          <w:szCs w:val="22"/>
        </w:rPr>
        <w:t xml:space="preserve">51.4-52.6 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გჰც 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ზოლი</w:t>
      </w:r>
      <w:proofErr w:type="spellEnd"/>
      <w:r w:rsidR="000C0225">
        <w:rPr>
          <w:rFonts w:ascii="Sylfaen" w:hAnsi="Sylfaen" w:cstheme="minorHAnsi"/>
          <w:sz w:val="22"/>
          <w:szCs w:val="22"/>
          <w:lang w:val="ka-GE"/>
        </w:rPr>
        <w:t>. ცვლილება გამოიწვია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ახალი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მომსახურების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, ფიქსირებული თანამგზავრული მომსახურებ</w:t>
      </w:r>
      <w:r w:rsidR="00702D7A">
        <w:rPr>
          <w:rFonts w:ascii="Sylfaen" w:hAnsi="Sylfaen" w:cstheme="minorHAnsi"/>
          <w:sz w:val="22"/>
          <w:szCs w:val="22"/>
          <w:lang w:val="ka-GE"/>
        </w:rPr>
        <w:t>ის გაჩენამ</w:t>
      </w:r>
      <w:r w:rsidRPr="00AE5565">
        <w:rPr>
          <w:rFonts w:ascii="Sylfaen" w:hAnsi="Sylfaen" w:cstheme="minorHAnsi"/>
          <w:sz w:val="22"/>
          <w:szCs w:val="22"/>
          <w:lang w:val="ka-GE"/>
        </w:rPr>
        <w:t>. ცვლილებ</w:t>
      </w:r>
      <w:r w:rsidR="00702D7A">
        <w:rPr>
          <w:rFonts w:ascii="Sylfaen" w:hAnsi="Sylfaen" w:cstheme="minorHAnsi"/>
          <w:sz w:val="22"/>
          <w:szCs w:val="22"/>
          <w:lang w:val="ka-GE"/>
        </w:rPr>
        <w:t>იდან გამომდინარე დამატებული იქნა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დაკავშირებული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ფუტნოტიც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, რომლითაც განსაზღვრულია ტექნიკური პარამეტრები სახმელეთო მომსახურებებთან თანაფუნქციონირების უზრუნველსაყოფად</w:t>
      </w:r>
      <w:r w:rsidRPr="00AE5565">
        <w:rPr>
          <w:rFonts w:ascii="Sylfaen" w:hAnsi="Sylfaen" w:cstheme="minorHAnsi"/>
          <w:sz w:val="22"/>
          <w:szCs w:val="22"/>
        </w:rPr>
        <w:t>;</w:t>
      </w:r>
    </w:p>
    <w:p w14:paraId="1EC87281" w14:textId="4A979725" w:rsidR="00AE5565" w:rsidRPr="00AE5565" w:rsidRDefault="00AE5565" w:rsidP="00AE5565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 xml:space="preserve">2 სიხშირული დიაპაზონი იქნა გაერთიანებული </w:t>
      </w:r>
      <w:r w:rsidRPr="00AE5565">
        <w:rPr>
          <w:rFonts w:ascii="Sylfaen" w:hAnsi="Sylfaen" w:cstheme="minorHAnsi"/>
          <w:sz w:val="22"/>
          <w:szCs w:val="22"/>
        </w:rPr>
        <w:t xml:space="preserve">123-130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გჰც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ზოლ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ად</w:t>
      </w:r>
      <w:r w:rsidRPr="00AE5565">
        <w:rPr>
          <w:rFonts w:ascii="Sylfaen" w:hAnsi="Sylfaen" w:cstheme="minorHAnsi"/>
          <w:sz w:val="22"/>
          <w:szCs w:val="22"/>
        </w:rPr>
        <w:t xml:space="preserve">, </w:t>
      </w:r>
      <w:r w:rsidRPr="00AE5565">
        <w:rPr>
          <w:rFonts w:ascii="Sylfaen" w:hAnsi="Sylfaen" w:cstheme="minorHAnsi"/>
          <w:sz w:val="22"/>
          <w:szCs w:val="22"/>
          <w:lang w:val="ka-GE"/>
        </w:rPr>
        <w:t>რომელიც თანხვედრაში</w:t>
      </w:r>
      <w:r w:rsidR="00702D7A">
        <w:rPr>
          <w:rFonts w:ascii="Sylfaen" w:hAnsi="Sylfaen" w:cstheme="minorHAnsi"/>
          <w:sz w:val="22"/>
          <w:szCs w:val="22"/>
          <w:lang w:val="ka-GE"/>
        </w:rPr>
        <w:t>ა</w:t>
      </w:r>
      <w:r w:rsidRPr="00AE5565">
        <w:rPr>
          <w:rFonts w:ascii="Sylfaen" w:hAnsi="Sylfaen" w:cstheme="minorHAnsi"/>
          <w:sz w:val="22"/>
          <w:szCs w:val="22"/>
        </w:rPr>
        <w:t xml:space="preserve"> CEPT-</w:t>
      </w:r>
      <w:r w:rsidRPr="00AE5565">
        <w:rPr>
          <w:rFonts w:ascii="Sylfaen" w:hAnsi="Sylfaen" w:cstheme="minorHAnsi"/>
          <w:sz w:val="22"/>
          <w:szCs w:val="22"/>
          <w:lang w:val="ka-GE"/>
        </w:rPr>
        <w:t>ის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755E3C">
        <w:rPr>
          <w:rFonts w:ascii="Sylfaen" w:hAnsi="Sylfaen" w:cstheme="minorHAnsi"/>
          <w:sz w:val="22"/>
          <w:szCs w:val="22"/>
          <w:lang w:val="ka-GE"/>
        </w:rPr>
        <w:t>რადიო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რეგლამენტ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ის განაწილებებთან. შესაბამისად მოხდა ჰარმონიზაცია;</w:t>
      </w:r>
    </w:p>
    <w:p w14:paraId="05AF6BB9" w14:textId="579947F5" w:rsidR="008A4881" w:rsidRPr="008A4881" w:rsidRDefault="00AE5565" w:rsidP="008A488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AE5565">
        <w:rPr>
          <w:rFonts w:ascii="Sylfaen" w:hAnsi="Sylfaen" w:cstheme="minorHAnsi"/>
          <w:sz w:val="22"/>
          <w:szCs w:val="22"/>
          <w:lang w:val="ka-GE"/>
        </w:rPr>
        <w:t xml:space="preserve">2 დიაპაზონი იქნა გაერთიანებული </w:t>
      </w:r>
      <w:r w:rsidRPr="00AE5565">
        <w:rPr>
          <w:rFonts w:ascii="Sylfaen" w:hAnsi="Sylfaen" w:cstheme="minorHAnsi"/>
          <w:sz w:val="22"/>
          <w:szCs w:val="22"/>
          <w:lang w:val="fr-FR"/>
        </w:rPr>
        <w:t xml:space="preserve">167-174.5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გჰც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ზოლ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ად</w:t>
      </w:r>
      <w:r w:rsidRPr="00AE5565">
        <w:rPr>
          <w:rFonts w:ascii="Sylfaen" w:hAnsi="Sylfaen" w:cstheme="minorHAnsi"/>
          <w:sz w:val="22"/>
          <w:szCs w:val="22"/>
        </w:rPr>
        <w:t xml:space="preserve">, </w:t>
      </w:r>
      <w:r w:rsidRPr="00AE5565">
        <w:rPr>
          <w:rFonts w:ascii="Sylfaen" w:hAnsi="Sylfaen" w:cstheme="minorHAnsi"/>
          <w:sz w:val="22"/>
          <w:szCs w:val="22"/>
          <w:lang w:val="ka-GE"/>
        </w:rPr>
        <w:t>რომელიც თანხვედრაში</w:t>
      </w:r>
      <w:r w:rsidR="00702D7A">
        <w:rPr>
          <w:rFonts w:ascii="Sylfaen" w:hAnsi="Sylfaen" w:cstheme="minorHAnsi"/>
          <w:sz w:val="22"/>
          <w:szCs w:val="22"/>
          <w:lang w:val="ka-GE"/>
        </w:rPr>
        <w:t>ა</w:t>
      </w:r>
      <w:r w:rsidRPr="00AE5565">
        <w:rPr>
          <w:rFonts w:ascii="Sylfaen" w:hAnsi="Sylfaen" w:cstheme="minorHAnsi"/>
          <w:sz w:val="22"/>
          <w:szCs w:val="22"/>
        </w:rPr>
        <w:t xml:space="preserve"> CEPT-</w:t>
      </w:r>
      <w:r w:rsidRPr="00AE5565">
        <w:rPr>
          <w:rFonts w:ascii="Sylfaen" w:hAnsi="Sylfaen" w:cstheme="minorHAnsi"/>
          <w:sz w:val="22"/>
          <w:szCs w:val="22"/>
          <w:lang w:val="ka-GE"/>
        </w:rPr>
        <w:t xml:space="preserve">ის </w:t>
      </w:r>
      <w:r w:rsidRPr="00AE5565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და</w:t>
      </w:r>
      <w:proofErr w:type="spellEnd"/>
      <w:r w:rsidRPr="00AE5565">
        <w:rPr>
          <w:rFonts w:ascii="Sylfaen" w:hAnsi="Sylfaen" w:cstheme="minorHAnsi"/>
          <w:sz w:val="22"/>
          <w:szCs w:val="22"/>
        </w:rPr>
        <w:t xml:space="preserve"> </w:t>
      </w:r>
      <w:r w:rsidR="00162D26">
        <w:rPr>
          <w:rFonts w:ascii="Sylfaen" w:hAnsi="Sylfaen" w:cstheme="minorHAnsi"/>
          <w:sz w:val="22"/>
          <w:szCs w:val="22"/>
          <w:lang w:val="ka-GE"/>
        </w:rPr>
        <w:t>რადიო</w:t>
      </w:r>
      <w:proofErr w:type="spellStart"/>
      <w:r w:rsidRPr="00AE5565">
        <w:rPr>
          <w:rFonts w:ascii="Sylfaen" w:hAnsi="Sylfaen" w:cstheme="minorHAnsi"/>
          <w:sz w:val="22"/>
          <w:szCs w:val="22"/>
        </w:rPr>
        <w:t>რეგლამენტ</w:t>
      </w:r>
      <w:proofErr w:type="spellEnd"/>
      <w:r w:rsidRPr="00AE5565">
        <w:rPr>
          <w:rFonts w:ascii="Sylfaen" w:hAnsi="Sylfaen" w:cstheme="minorHAnsi"/>
          <w:sz w:val="22"/>
          <w:szCs w:val="22"/>
          <w:lang w:val="ka-GE"/>
        </w:rPr>
        <w:t>ის განაწილებებთან. შესაბამისად მოხდა ჰარმონიზაცია</w:t>
      </w:r>
      <w:r w:rsidRPr="00AE5565">
        <w:rPr>
          <w:rFonts w:ascii="Sylfaen" w:hAnsi="Sylfaen" w:cstheme="minorHAnsi"/>
          <w:sz w:val="22"/>
          <w:szCs w:val="22"/>
        </w:rPr>
        <w:t>.</w:t>
      </w:r>
      <w:bookmarkEnd w:id="1"/>
    </w:p>
    <w:p w14:paraId="2A89AC36" w14:textId="2E6A782B" w:rsidR="00F548E4" w:rsidRDefault="00F03108" w:rsidP="00F548E4">
      <w:pPr>
        <w:jc w:val="both"/>
        <w:rPr>
          <w:rFonts w:ascii="Sylfaen" w:hAnsi="Sylfaen" w:cstheme="minorHAnsi"/>
          <w:lang w:val="ka-GE"/>
        </w:rPr>
      </w:pPr>
      <w:r w:rsidRPr="008A4881">
        <w:rPr>
          <w:rFonts w:ascii="Sylfaen" w:eastAsia="Calibri" w:hAnsi="Sylfaen"/>
          <w:lang w:val="ka-GE"/>
        </w:rPr>
        <w:t xml:space="preserve">ზემოაღნიშნულიდან გამომდინარე, კანონქვემდებარე ნორმატიული აქტის პროექტის მიზანია </w:t>
      </w:r>
      <w:r w:rsidR="00202129" w:rsidRPr="008A4881">
        <w:rPr>
          <w:rFonts w:ascii="Sylfaen" w:eastAsia="Calibri" w:hAnsi="Sylfaen"/>
          <w:lang w:val="ka-GE"/>
        </w:rPr>
        <w:t xml:space="preserve">რადიოსიხშირული სპექტრის განაწილების ეროვნული გეგმის მოდიფირება </w:t>
      </w:r>
      <w:r w:rsidR="00202129" w:rsidRPr="00F548E4">
        <w:rPr>
          <w:rFonts w:ascii="Sylfaen" w:eastAsia="Calibri" w:hAnsi="Sylfaen"/>
          <w:lang w:val="ka-GE"/>
        </w:rPr>
        <w:t xml:space="preserve">WRC-19 </w:t>
      </w:r>
      <w:r w:rsidR="00202129" w:rsidRPr="008A4881">
        <w:rPr>
          <w:rFonts w:ascii="Sylfaen" w:eastAsia="Calibri" w:hAnsi="Sylfaen"/>
          <w:lang w:val="ka-GE"/>
        </w:rPr>
        <w:t xml:space="preserve">ფინალური აქტების, </w:t>
      </w:r>
      <w:r w:rsidR="00202129" w:rsidRPr="008A4881">
        <w:rPr>
          <w:rFonts w:ascii="Sylfaen" w:hAnsi="Sylfaen" w:cstheme="minorHAnsi"/>
          <w:lang w:val="ka-GE"/>
        </w:rPr>
        <w:t>ევროკომისიის (EC) და CEPT-ის რეკომენდაციებ</w:t>
      </w:r>
      <w:r w:rsidR="0050115D" w:rsidRPr="008A4881">
        <w:rPr>
          <w:rFonts w:ascii="Sylfaen" w:hAnsi="Sylfaen" w:cstheme="minorHAnsi"/>
          <w:lang w:val="ka-GE"/>
        </w:rPr>
        <w:t>ისა და</w:t>
      </w:r>
      <w:r w:rsidR="00202129" w:rsidRPr="008A4881">
        <w:rPr>
          <w:rFonts w:ascii="Sylfaen" w:hAnsi="Sylfaen" w:cstheme="minorHAnsi"/>
          <w:lang w:val="ka-GE"/>
        </w:rPr>
        <w:t xml:space="preserve"> გადაწყვეტილებები</w:t>
      </w:r>
      <w:r w:rsidR="00162D26">
        <w:rPr>
          <w:rFonts w:ascii="Sylfaen" w:hAnsi="Sylfaen" w:cstheme="minorHAnsi"/>
          <w:lang w:val="ka-GE"/>
        </w:rPr>
        <w:t>ს</w:t>
      </w:r>
      <w:r w:rsidR="0050115D" w:rsidRPr="008A4881">
        <w:rPr>
          <w:rFonts w:ascii="Sylfaen" w:hAnsi="Sylfaen" w:cstheme="minorHAnsi"/>
          <w:lang w:val="ka-GE"/>
        </w:rPr>
        <w:t xml:space="preserve"> შესაბამისად, რაც სწრაფი ტექნოლოგიური პროგრესის გათვალისწინებით  ხელს შეუწყობს</w:t>
      </w:r>
      <w:r w:rsidR="00516FA5" w:rsidRPr="008A4881">
        <w:rPr>
          <w:rFonts w:ascii="Sylfaen" w:hAnsi="Sylfaen" w:cstheme="minorHAnsi"/>
          <w:lang w:val="ka-GE"/>
        </w:rPr>
        <w:t xml:space="preserve"> ქვეყანაში</w:t>
      </w:r>
      <w:r w:rsidR="0050115D" w:rsidRPr="008A4881">
        <w:rPr>
          <w:rFonts w:ascii="Sylfaen" w:hAnsi="Sylfaen" w:cstheme="minorHAnsi"/>
          <w:lang w:val="ka-GE"/>
        </w:rPr>
        <w:t xml:space="preserve"> თანამედროვე რადიოკავშირების სისტემების დანერგვას და შესაბამისად მომხმარებლისთვის </w:t>
      </w:r>
      <w:r w:rsidR="00516FA5" w:rsidRPr="008A4881">
        <w:rPr>
          <w:rFonts w:ascii="Sylfaen" w:hAnsi="Sylfaen" w:cstheme="minorHAnsi"/>
          <w:lang w:val="ka-GE"/>
        </w:rPr>
        <w:t>ახალი მომსახურების მიწოდებას</w:t>
      </w:r>
      <w:r w:rsidR="00202129" w:rsidRPr="008A4881">
        <w:rPr>
          <w:rFonts w:ascii="Sylfaen" w:hAnsi="Sylfaen" w:cstheme="minorHAnsi"/>
          <w:lang w:val="ka-GE"/>
        </w:rPr>
        <w:t>.</w:t>
      </w:r>
    </w:p>
    <w:p w14:paraId="53439A63" w14:textId="5F8F64A6" w:rsidR="00F548E4" w:rsidRDefault="0006761D" w:rsidP="00F548E4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დადგენილების პროექტის მიღება გავლენას არ მოახდენს სახელმწიფო ბიუჯეტის საშემოსავლო და ხარჯვით ნაწილზე.</w:t>
      </w:r>
    </w:p>
    <w:p w14:paraId="5EBD10C6" w14:textId="1847426C" w:rsidR="00F03108" w:rsidRPr="00F548E4" w:rsidRDefault="00F548E4" w:rsidP="00F548E4">
      <w:pPr>
        <w:spacing w:before="120" w:after="120" w:line="276" w:lineRule="auto"/>
        <w:jc w:val="both"/>
        <w:rPr>
          <w:rFonts w:ascii="Sylfaen" w:eastAsia="Calibri" w:hAnsi="Sylfaen" w:cs="Times New Roman"/>
          <w:lang w:val="ka-GE"/>
        </w:rPr>
      </w:pPr>
      <w:proofErr w:type="spellStart"/>
      <w:r w:rsidRPr="00F548E4">
        <w:rPr>
          <w:rFonts w:ascii="Sylfaen" w:eastAsia="Calibri" w:hAnsi="Sylfaen" w:cs="Times New Roman"/>
        </w:rPr>
        <w:t>დადგენილების</w:t>
      </w:r>
      <w:proofErr w:type="spellEnd"/>
      <w:r w:rsidRPr="00F548E4">
        <w:rPr>
          <w:rFonts w:ascii="Sylfaen" w:eastAsia="Calibri" w:hAnsi="Sylfaen" w:cs="Times New Roman"/>
        </w:rPr>
        <w:t xml:space="preserve"> </w:t>
      </w:r>
      <w:proofErr w:type="spellStart"/>
      <w:r w:rsidRPr="00F548E4">
        <w:rPr>
          <w:rFonts w:ascii="Sylfaen" w:eastAsia="Calibri" w:hAnsi="Sylfaen" w:cs="Times New Roman"/>
        </w:rPr>
        <w:t>პროექტის</w:t>
      </w:r>
      <w:proofErr w:type="spellEnd"/>
      <w:r w:rsidRPr="00F548E4">
        <w:rPr>
          <w:rFonts w:ascii="Sylfaen" w:eastAsia="Calibri" w:hAnsi="Sylfaen" w:cs="Times New Roman"/>
        </w:rPr>
        <w:t xml:space="preserve"> </w:t>
      </w:r>
      <w:proofErr w:type="spellStart"/>
      <w:r w:rsidRPr="00F548E4">
        <w:rPr>
          <w:rFonts w:ascii="Sylfaen" w:eastAsia="Calibri" w:hAnsi="Sylfaen" w:cs="Times New Roman"/>
        </w:rPr>
        <w:t>ავტორია</w:t>
      </w:r>
      <w:proofErr w:type="spellEnd"/>
      <w:r w:rsidRPr="00F548E4">
        <w:rPr>
          <w:rFonts w:ascii="Sylfaen" w:eastAsia="Calibri" w:hAnsi="Sylfaen" w:cs="Times New Roman"/>
        </w:rPr>
        <w:t xml:space="preserve"> </w:t>
      </w:r>
      <w:r w:rsidR="00162D26">
        <w:rPr>
          <w:rFonts w:ascii="Sylfaen" w:eastAsia="Calibri" w:hAnsi="Sylfaen" w:cs="Times New Roman"/>
          <w:lang w:val="ka-GE"/>
        </w:rPr>
        <w:t>საქართველოს</w:t>
      </w:r>
      <w:r w:rsidRPr="00F548E4">
        <w:rPr>
          <w:rFonts w:ascii="Sylfaen" w:eastAsia="Calibri" w:hAnsi="Sylfaen" w:cs="Times New Roman"/>
        </w:rPr>
        <w:t xml:space="preserve"> </w:t>
      </w:r>
      <w:proofErr w:type="spellStart"/>
      <w:r w:rsidRPr="00F548E4">
        <w:rPr>
          <w:rFonts w:ascii="Sylfaen" w:eastAsia="Calibri" w:hAnsi="Sylfaen" w:cs="Times New Roman"/>
        </w:rPr>
        <w:t>კომუნიკაციების</w:t>
      </w:r>
      <w:proofErr w:type="spellEnd"/>
      <w:r w:rsidRPr="00F548E4">
        <w:rPr>
          <w:rFonts w:ascii="Sylfaen" w:eastAsia="Calibri" w:hAnsi="Sylfaen" w:cs="Times New Roman"/>
        </w:rPr>
        <w:t xml:space="preserve"> </w:t>
      </w:r>
      <w:r w:rsidR="00162D26">
        <w:rPr>
          <w:rFonts w:ascii="Sylfaen" w:eastAsia="Calibri" w:hAnsi="Sylfaen" w:cs="Times New Roman"/>
          <w:lang w:val="ka-GE"/>
        </w:rPr>
        <w:t xml:space="preserve">ეროვნული </w:t>
      </w:r>
      <w:proofErr w:type="spellStart"/>
      <w:r w:rsidRPr="00F548E4">
        <w:rPr>
          <w:rFonts w:ascii="Sylfaen" w:eastAsia="Calibri" w:hAnsi="Sylfaen" w:cs="Times New Roman"/>
        </w:rPr>
        <w:t>კომისია</w:t>
      </w:r>
      <w:proofErr w:type="spellEnd"/>
      <w:r w:rsidRPr="00F548E4">
        <w:rPr>
          <w:rFonts w:ascii="Sylfaen" w:eastAsia="Calibri" w:hAnsi="Sylfaen" w:cs="Times New Roman"/>
        </w:rPr>
        <w:t>.</w:t>
      </w:r>
    </w:p>
    <w:p w14:paraId="326B4508" w14:textId="77777777" w:rsidR="005F38B0" w:rsidRPr="00515CDC" w:rsidRDefault="005F38B0" w:rsidP="00223936">
      <w:pPr>
        <w:jc w:val="both"/>
        <w:rPr>
          <w:rFonts w:ascii="Sylfaen" w:hAnsi="Sylfaen"/>
        </w:rPr>
      </w:pPr>
    </w:p>
    <w:p w14:paraId="464D500B" w14:textId="77777777" w:rsidR="005F38B0" w:rsidRPr="00515CDC" w:rsidRDefault="005F38B0" w:rsidP="00223936">
      <w:pPr>
        <w:jc w:val="both"/>
        <w:rPr>
          <w:rFonts w:ascii="Sylfaen" w:hAnsi="Sylfaen"/>
        </w:rPr>
      </w:pPr>
    </w:p>
    <w:p w14:paraId="0E7EC5DD" w14:textId="77777777" w:rsidR="005F38B0" w:rsidRPr="00515CDC" w:rsidRDefault="005F38B0" w:rsidP="00223936">
      <w:pPr>
        <w:jc w:val="both"/>
        <w:rPr>
          <w:rFonts w:ascii="Sylfaen" w:hAnsi="Sylfaen"/>
        </w:rPr>
      </w:pPr>
    </w:p>
    <w:p w14:paraId="0EDA9942" w14:textId="77777777" w:rsidR="00AF71F6" w:rsidRPr="00515CDC" w:rsidRDefault="00AF71F6" w:rsidP="00223936">
      <w:pPr>
        <w:jc w:val="both"/>
        <w:rPr>
          <w:rFonts w:ascii="Sylfaen" w:hAnsi="Sylfaen"/>
        </w:rPr>
      </w:pPr>
    </w:p>
    <w:sectPr w:rsidR="00AF71F6" w:rsidRPr="0051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B24"/>
    <w:multiLevelType w:val="hybridMultilevel"/>
    <w:tmpl w:val="7836427E"/>
    <w:lvl w:ilvl="0" w:tplc="282E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2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1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9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2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A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E1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44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74942"/>
    <w:multiLevelType w:val="hybridMultilevel"/>
    <w:tmpl w:val="5316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699A"/>
    <w:multiLevelType w:val="hybridMultilevel"/>
    <w:tmpl w:val="2FC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20827">
    <w:abstractNumId w:val="0"/>
  </w:num>
  <w:num w:numId="2" w16cid:durableId="987827597">
    <w:abstractNumId w:val="2"/>
  </w:num>
  <w:num w:numId="3" w16cid:durableId="49985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tTA3sLS0tDAyMbJQ0lEKTi0uzszPAykwrQUAaJ5OuSwAAAA="/>
  </w:docVars>
  <w:rsids>
    <w:rsidRoot w:val="00350168"/>
    <w:rsid w:val="0006761D"/>
    <w:rsid w:val="000C0225"/>
    <w:rsid w:val="00162D26"/>
    <w:rsid w:val="001B0B97"/>
    <w:rsid w:val="00202129"/>
    <w:rsid w:val="00223936"/>
    <w:rsid w:val="002E7430"/>
    <w:rsid w:val="00350168"/>
    <w:rsid w:val="003A3AA1"/>
    <w:rsid w:val="003F0A03"/>
    <w:rsid w:val="004217AC"/>
    <w:rsid w:val="00424611"/>
    <w:rsid w:val="0050115D"/>
    <w:rsid w:val="00515CDC"/>
    <w:rsid w:val="00516FA5"/>
    <w:rsid w:val="005631EC"/>
    <w:rsid w:val="00565075"/>
    <w:rsid w:val="00584183"/>
    <w:rsid w:val="005D127E"/>
    <w:rsid w:val="005D29B6"/>
    <w:rsid w:val="005F38B0"/>
    <w:rsid w:val="006E1F0A"/>
    <w:rsid w:val="00702D7A"/>
    <w:rsid w:val="00755E3C"/>
    <w:rsid w:val="007E193E"/>
    <w:rsid w:val="008853E6"/>
    <w:rsid w:val="008A4881"/>
    <w:rsid w:val="009E7101"/>
    <w:rsid w:val="00A0331F"/>
    <w:rsid w:val="00A41BCB"/>
    <w:rsid w:val="00AE5565"/>
    <w:rsid w:val="00AF71F6"/>
    <w:rsid w:val="00C16A70"/>
    <w:rsid w:val="00C25445"/>
    <w:rsid w:val="00C26072"/>
    <w:rsid w:val="00DA2E1A"/>
    <w:rsid w:val="00DA76E6"/>
    <w:rsid w:val="00DA7FE1"/>
    <w:rsid w:val="00DD2A43"/>
    <w:rsid w:val="00ED2002"/>
    <w:rsid w:val="00F00037"/>
    <w:rsid w:val="00F03108"/>
    <w:rsid w:val="00F548E4"/>
    <w:rsid w:val="00FC39C4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A0FB"/>
  <w15:chartTrackingRefBased/>
  <w15:docId w15:val="{95FF2FB8-60AC-4E0A-8035-012603E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Khukhunaishvili</dc:creator>
  <cp:keywords/>
  <dc:description/>
  <cp:lastModifiedBy>Zaza Gonjilashvili</cp:lastModifiedBy>
  <cp:revision>9</cp:revision>
  <dcterms:created xsi:type="dcterms:W3CDTF">2022-04-11T10:13:00Z</dcterms:created>
  <dcterms:modified xsi:type="dcterms:W3CDTF">2022-04-14T19:32:00Z</dcterms:modified>
</cp:coreProperties>
</file>