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E8F2A" w14:textId="03E2DD5A" w:rsidR="005F38B0" w:rsidRPr="003A3AA1" w:rsidRDefault="005F38B0" w:rsidP="005C16A4">
      <w:pPr>
        <w:spacing w:before="120" w:after="120" w:line="276" w:lineRule="auto"/>
        <w:jc w:val="both"/>
        <w:rPr>
          <w:rFonts w:ascii="Sylfaen" w:hAnsi="Sylfaen"/>
          <w:lang w:val="ka-GE"/>
        </w:rPr>
      </w:pPr>
    </w:p>
    <w:p w14:paraId="42AF0DCA" w14:textId="77777777" w:rsidR="005F38B0" w:rsidRPr="00515CDC" w:rsidRDefault="005F38B0" w:rsidP="005C16A4">
      <w:pPr>
        <w:spacing w:before="120" w:after="120" w:line="276" w:lineRule="auto"/>
        <w:jc w:val="center"/>
        <w:rPr>
          <w:rFonts w:ascii="Sylfaen" w:hAnsi="Sylfaen"/>
          <w:b/>
          <w:lang w:val="ka-GE"/>
        </w:rPr>
      </w:pPr>
      <w:r w:rsidRPr="00515CDC">
        <w:rPr>
          <w:rFonts w:ascii="Sylfaen" w:hAnsi="Sylfaen"/>
          <w:b/>
          <w:lang w:val="ka-GE"/>
        </w:rPr>
        <w:t>განმარტებითი ბარათი</w:t>
      </w:r>
    </w:p>
    <w:p w14:paraId="50B0C736" w14:textId="77777777" w:rsidR="005F38B0" w:rsidRPr="00515CDC" w:rsidRDefault="005F38B0" w:rsidP="005C16A4">
      <w:pPr>
        <w:spacing w:before="120" w:after="120" w:line="276" w:lineRule="auto"/>
        <w:jc w:val="center"/>
        <w:rPr>
          <w:rFonts w:ascii="Sylfaen" w:hAnsi="Sylfaen"/>
          <w:b/>
          <w:lang w:val="ka-GE"/>
        </w:rPr>
      </w:pPr>
    </w:p>
    <w:p w14:paraId="67678172" w14:textId="0FA81FF2" w:rsidR="005F38B0" w:rsidRPr="00515CDC" w:rsidRDefault="00FC39C4" w:rsidP="005C16A4">
      <w:pPr>
        <w:spacing w:before="120" w:after="120" w:line="276" w:lineRule="auto"/>
        <w:jc w:val="center"/>
        <w:rPr>
          <w:rFonts w:ascii="Sylfaen" w:hAnsi="Sylfaen"/>
          <w:b/>
          <w:bCs/>
        </w:rPr>
      </w:pPr>
      <w:r w:rsidRPr="005F38B0">
        <w:rPr>
          <w:rFonts w:ascii="Sylfaen" w:hAnsi="Sylfaen"/>
          <w:b/>
          <w:bCs/>
        </w:rPr>
        <w:t>„</w:t>
      </w:r>
      <w:r w:rsidRPr="005F38B0">
        <w:rPr>
          <w:rFonts w:ascii="Sylfaen" w:hAnsi="Sylfaen"/>
          <w:b/>
          <w:bCs/>
          <w:lang w:val="ka-GE"/>
        </w:rPr>
        <w:t xml:space="preserve">პორტაბელურობის დებულების დამტკიცების </w:t>
      </w:r>
      <w:proofErr w:type="gramStart"/>
      <w:r w:rsidRPr="005F38B0">
        <w:rPr>
          <w:rFonts w:ascii="Sylfaen" w:hAnsi="Sylfaen"/>
          <w:b/>
          <w:bCs/>
          <w:lang w:val="ka-GE"/>
        </w:rPr>
        <w:t>თაობაზე</w:t>
      </w:r>
      <w:r w:rsidRPr="005F38B0">
        <w:rPr>
          <w:rFonts w:ascii="Sylfaen" w:hAnsi="Sylfaen"/>
          <w:b/>
          <w:bCs/>
        </w:rPr>
        <w:t xml:space="preserve">“ </w:t>
      </w:r>
      <w:proofErr w:type="spellStart"/>
      <w:r w:rsidRPr="005F38B0">
        <w:rPr>
          <w:rFonts w:ascii="Sylfaen" w:hAnsi="Sylfaen"/>
          <w:b/>
          <w:bCs/>
        </w:rPr>
        <w:t>საქართველოს</w:t>
      </w:r>
      <w:proofErr w:type="spellEnd"/>
      <w:proofErr w:type="gramEnd"/>
      <w:r w:rsidRPr="005F38B0">
        <w:rPr>
          <w:rFonts w:ascii="Sylfaen" w:hAnsi="Sylfaen"/>
          <w:b/>
          <w:bCs/>
        </w:rPr>
        <w:t xml:space="preserve"> </w:t>
      </w:r>
      <w:proofErr w:type="spellStart"/>
      <w:r w:rsidRPr="005F38B0">
        <w:rPr>
          <w:rFonts w:ascii="Sylfaen" w:hAnsi="Sylfaen"/>
          <w:b/>
          <w:bCs/>
        </w:rPr>
        <w:t>კომუნიკაციების</w:t>
      </w:r>
      <w:proofErr w:type="spellEnd"/>
      <w:r w:rsidRPr="005F38B0">
        <w:rPr>
          <w:rFonts w:ascii="Sylfaen" w:hAnsi="Sylfaen"/>
          <w:b/>
          <w:bCs/>
        </w:rPr>
        <w:t xml:space="preserve"> </w:t>
      </w:r>
      <w:proofErr w:type="spellStart"/>
      <w:r w:rsidRPr="005F38B0">
        <w:rPr>
          <w:rFonts w:ascii="Sylfaen" w:hAnsi="Sylfaen"/>
          <w:b/>
          <w:bCs/>
        </w:rPr>
        <w:t>ეროვნული</w:t>
      </w:r>
      <w:proofErr w:type="spellEnd"/>
      <w:r w:rsidRPr="005F38B0">
        <w:rPr>
          <w:rFonts w:ascii="Sylfaen" w:hAnsi="Sylfaen"/>
          <w:b/>
          <w:bCs/>
        </w:rPr>
        <w:t xml:space="preserve"> </w:t>
      </w:r>
      <w:proofErr w:type="spellStart"/>
      <w:r w:rsidRPr="005F38B0">
        <w:rPr>
          <w:rFonts w:ascii="Sylfaen" w:hAnsi="Sylfaen"/>
          <w:b/>
          <w:bCs/>
        </w:rPr>
        <w:t>კომისიის</w:t>
      </w:r>
      <w:proofErr w:type="spellEnd"/>
      <w:r w:rsidRPr="005F38B0">
        <w:rPr>
          <w:rFonts w:ascii="Sylfaen" w:hAnsi="Sylfaen"/>
          <w:b/>
          <w:bCs/>
        </w:rPr>
        <w:t xml:space="preserve"> 20</w:t>
      </w:r>
      <w:r w:rsidRPr="005F38B0">
        <w:rPr>
          <w:rFonts w:ascii="Sylfaen" w:hAnsi="Sylfaen"/>
          <w:b/>
          <w:bCs/>
          <w:lang w:val="ka-GE"/>
        </w:rPr>
        <w:t xml:space="preserve">10 </w:t>
      </w:r>
      <w:proofErr w:type="spellStart"/>
      <w:r w:rsidRPr="005F38B0">
        <w:rPr>
          <w:rFonts w:ascii="Sylfaen" w:hAnsi="Sylfaen"/>
          <w:b/>
          <w:bCs/>
        </w:rPr>
        <w:t>წლის</w:t>
      </w:r>
      <w:proofErr w:type="spellEnd"/>
      <w:r w:rsidRPr="005F38B0">
        <w:rPr>
          <w:rFonts w:ascii="Sylfaen" w:hAnsi="Sylfaen"/>
          <w:b/>
          <w:bCs/>
        </w:rPr>
        <w:t xml:space="preserve"> </w:t>
      </w:r>
      <w:r w:rsidRPr="005F38B0">
        <w:rPr>
          <w:rFonts w:ascii="Sylfaen" w:hAnsi="Sylfaen"/>
          <w:b/>
          <w:bCs/>
          <w:lang w:val="ka-GE"/>
        </w:rPr>
        <w:t xml:space="preserve">6 ივლისის </w:t>
      </w:r>
      <w:r w:rsidRPr="005F38B0">
        <w:rPr>
          <w:rFonts w:ascii="Sylfaen" w:hAnsi="Sylfaen"/>
          <w:b/>
          <w:bCs/>
        </w:rPr>
        <w:t xml:space="preserve">N3  </w:t>
      </w:r>
      <w:proofErr w:type="spellStart"/>
      <w:r w:rsidRPr="005F38B0">
        <w:rPr>
          <w:rFonts w:ascii="Sylfaen" w:hAnsi="Sylfaen"/>
          <w:b/>
          <w:bCs/>
        </w:rPr>
        <w:t>დადგენილებაში</w:t>
      </w:r>
      <w:proofErr w:type="spellEnd"/>
      <w:r w:rsidRPr="005F38B0">
        <w:rPr>
          <w:rFonts w:ascii="Sylfaen" w:hAnsi="Sylfaen"/>
          <w:b/>
          <w:bCs/>
        </w:rPr>
        <w:t>    </w:t>
      </w:r>
      <w:proofErr w:type="spellStart"/>
      <w:r w:rsidRPr="005F38B0">
        <w:rPr>
          <w:rFonts w:ascii="Sylfaen" w:hAnsi="Sylfaen"/>
          <w:b/>
          <w:bCs/>
        </w:rPr>
        <w:t>ცვლილების</w:t>
      </w:r>
      <w:proofErr w:type="spellEnd"/>
      <w:r w:rsidRPr="005F38B0">
        <w:rPr>
          <w:rFonts w:ascii="Sylfaen" w:hAnsi="Sylfaen"/>
          <w:b/>
          <w:bCs/>
        </w:rPr>
        <w:t>    </w:t>
      </w:r>
      <w:proofErr w:type="spellStart"/>
      <w:r w:rsidRPr="005F38B0">
        <w:rPr>
          <w:rFonts w:ascii="Sylfaen" w:hAnsi="Sylfaen"/>
          <w:b/>
          <w:bCs/>
        </w:rPr>
        <w:t>შეტანის</w:t>
      </w:r>
      <w:proofErr w:type="spellEnd"/>
      <w:r w:rsidRPr="005F38B0">
        <w:rPr>
          <w:rFonts w:ascii="Sylfaen" w:hAnsi="Sylfaen"/>
          <w:b/>
          <w:bCs/>
        </w:rPr>
        <w:t>    </w:t>
      </w:r>
      <w:proofErr w:type="spellStart"/>
      <w:r w:rsidRPr="005F38B0">
        <w:rPr>
          <w:rFonts w:ascii="Sylfaen" w:hAnsi="Sylfaen"/>
          <w:b/>
          <w:bCs/>
        </w:rPr>
        <w:t>თაობაზე</w:t>
      </w:r>
      <w:proofErr w:type="spellEnd"/>
    </w:p>
    <w:p w14:paraId="498A35FC" w14:textId="77777777" w:rsidR="00FC39C4" w:rsidRPr="00515CDC" w:rsidRDefault="00FC39C4" w:rsidP="005C16A4">
      <w:pPr>
        <w:spacing w:before="120" w:after="120" w:line="276" w:lineRule="auto"/>
        <w:jc w:val="center"/>
        <w:rPr>
          <w:rFonts w:ascii="Sylfaen" w:hAnsi="Sylfaen"/>
          <w:b/>
          <w:lang w:val="ka-GE"/>
        </w:rPr>
      </w:pPr>
    </w:p>
    <w:p w14:paraId="08DDDEB0" w14:textId="3FDE2DA7" w:rsidR="005F38B0" w:rsidRPr="00515CDC" w:rsidRDefault="005F38B0" w:rsidP="005C16A4">
      <w:pPr>
        <w:spacing w:before="120" w:after="120" w:line="276" w:lineRule="auto"/>
        <w:jc w:val="center"/>
        <w:rPr>
          <w:rFonts w:ascii="Sylfaen" w:hAnsi="Sylfaen"/>
          <w:b/>
          <w:lang w:val="ka-GE"/>
        </w:rPr>
      </w:pPr>
      <w:r w:rsidRPr="00515CDC">
        <w:rPr>
          <w:rFonts w:ascii="Sylfaen" w:hAnsi="Sylfaen"/>
          <w:b/>
          <w:lang w:val="ka-GE"/>
        </w:rPr>
        <w:t>საქართველოს კომუნიკაციების ეროვნული კომისიის დადგენილების პროექტზე</w:t>
      </w:r>
    </w:p>
    <w:p w14:paraId="31527068" w14:textId="77777777" w:rsidR="005F38B0" w:rsidRPr="00515CDC" w:rsidRDefault="005F38B0" w:rsidP="005C16A4">
      <w:pPr>
        <w:spacing w:before="120" w:after="120" w:line="276" w:lineRule="auto"/>
        <w:jc w:val="both"/>
        <w:rPr>
          <w:rFonts w:ascii="Sylfaen" w:hAnsi="Sylfaen"/>
          <w:lang w:val="ka-GE"/>
        </w:rPr>
      </w:pPr>
    </w:p>
    <w:p w14:paraId="0F1885A5" w14:textId="6C48F3D1" w:rsidR="005F38B0" w:rsidRPr="005F38B0" w:rsidRDefault="005F38B0" w:rsidP="005C16A4">
      <w:pPr>
        <w:spacing w:before="120" w:after="120" w:line="276" w:lineRule="auto"/>
        <w:jc w:val="both"/>
        <w:rPr>
          <w:rFonts w:ascii="Sylfaen" w:hAnsi="Sylfaen"/>
          <w:lang w:val="ka-GE"/>
        </w:rPr>
      </w:pPr>
      <w:r w:rsidRPr="005F38B0">
        <w:rPr>
          <w:rFonts w:ascii="Sylfaen" w:hAnsi="Sylfaen"/>
          <w:lang w:val="ka-GE"/>
        </w:rPr>
        <w:t xml:space="preserve">„ელექტრონული კომუნიკაციების შესახებ საქართველოს კანონის“ მე-11 მუხლის მე-3 პუნქტის ო) ქვეპუნქტის თანახმად, საქართველოს კომუნიკაციების ეროვნული კომისიის (შემდგომში „კომისია“) ერთ-ერთი ძირითადი ფუნქციაა </w:t>
      </w:r>
      <w:proofErr w:type="spellStart"/>
      <w:r w:rsidRPr="005F38B0">
        <w:rPr>
          <w:rFonts w:ascii="Sylfaen" w:hAnsi="Sylfaen"/>
        </w:rPr>
        <w:t>სააბონენტო</w:t>
      </w:r>
      <w:proofErr w:type="spellEnd"/>
      <w:r w:rsidRPr="005F38B0">
        <w:rPr>
          <w:rFonts w:ascii="Sylfaen" w:hAnsi="Sylfaen"/>
        </w:rPr>
        <w:t xml:space="preserve"> </w:t>
      </w:r>
      <w:proofErr w:type="spellStart"/>
      <w:r w:rsidRPr="005F38B0">
        <w:rPr>
          <w:rFonts w:ascii="Sylfaen" w:hAnsi="Sylfaen"/>
        </w:rPr>
        <w:t>ნომრების</w:t>
      </w:r>
      <w:proofErr w:type="spellEnd"/>
      <w:r w:rsidRPr="005F38B0">
        <w:rPr>
          <w:rFonts w:ascii="Sylfaen" w:hAnsi="Sylfaen"/>
        </w:rPr>
        <w:t xml:space="preserve"> </w:t>
      </w:r>
      <w:proofErr w:type="spellStart"/>
      <w:r w:rsidRPr="005F38B0">
        <w:rPr>
          <w:rFonts w:ascii="Sylfaen" w:hAnsi="Sylfaen"/>
        </w:rPr>
        <w:t>პორტაბელურობის</w:t>
      </w:r>
      <w:proofErr w:type="spellEnd"/>
      <w:r w:rsidRPr="005F38B0">
        <w:rPr>
          <w:rFonts w:ascii="Sylfaen" w:hAnsi="Sylfaen"/>
        </w:rPr>
        <w:t xml:space="preserve"> </w:t>
      </w:r>
      <w:proofErr w:type="spellStart"/>
      <w:r w:rsidRPr="005F38B0">
        <w:rPr>
          <w:rFonts w:ascii="Sylfaen" w:hAnsi="Sylfaen"/>
        </w:rPr>
        <w:t>დებულების</w:t>
      </w:r>
      <w:proofErr w:type="spellEnd"/>
      <w:r w:rsidRPr="005F38B0">
        <w:rPr>
          <w:rFonts w:ascii="Sylfaen" w:hAnsi="Sylfaen"/>
        </w:rPr>
        <w:t xml:space="preserve"> </w:t>
      </w:r>
      <w:proofErr w:type="spellStart"/>
      <w:r w:rsidRPr="005F38B0">
        <w:rPr>
          <w:rFonts w:ascii="Sylfaen" w:hAnsi="Sylfaen"/>
        </w:rPr>
        <w:t>დამტკიცება</w:t>
      </w:r>
      <w:proofErr w:type="spellEnd"/>
      <w:r w:rsidRPr="005F38B0">
        <w:rPr>
          <w:rFonts w:ascii="Sylfaen" w:hAnsi="Sylfaen"/>
          <w:lang w:val="ka-GE"/>
        </w:rPr>
        <w:t>.</w:t>
      </w:r>
      <w:r w:rsidRPr="005F38B0">
        <w:rPr>
          <w:rFonts w:ascii="Sylfaen" w:hAnsi="Sylfaen"/>
        </w:rPr>
        <w:t> </w:t>
      </w:r>
      <w:r w:rsidRPr="005F38B0">
        <w:rPr>
          <w:rFonts w:ascii="Sylfaen" w:hAnsi="Sylfaen"/>
          <w:lang w:val="ka-GE"/>
        </w:rPr>
        <w:t xml:space="preserve"> კომისიამ 201</w:t>
      </w:r>
      <w:r w:rsidRPr="005F38B0">
        <w:rPr>
          <w:rFonts w:ascii="Sylfaen" w:hAnsi="Sylfaen"/>
        </w:rPr>
        <w:t>0</w:t>
      </w:r>
      <w:r w:rsidRPr="005F38B0">
        <w:rPr>
          <w:rFonts w:ascii="Sylfaen" w:hAnsi="Sylfaen"/>
          <w:lang w:val="ka-GE"/>
        </w:rPr>
        <w:t xml:space="preserve"> წლის </w:t>
      </w:r>
      <w:r w:rsidRPr="005F38B0">
        <w:rPr>
          <w:rFonts w:ascii="Sylfaen" w:hAnsi="Sylfaen"/>
        </w:rPr>
        <w:t xml:space="preserve">6 </w:t>
      </w:r>
      <w:r w:rsidRPr="005F38B0">
        <w:rPr>
          <w:rFonts w:ascii="Sylfaen" w:hAnsi="Sylfaen"/>
          <w:lang w:val="ka-GE"/>
        </w:rPr>
        <w:t xml:space="preserve">ივლისს მიიღო N3 დადგენილება </w:t>
      </w:r>
      <w:bookmarkStart w:id="0" w:name="_Hlk86749672"/>
      <w:r w:rsidRPr="005F38B0">
        <w:rPr>
          <w:rFonts w:ascii="Sylfaen" w:hAnsi="Sylfaen"/>
          <w:lang w:val="ka-GE"/>
        </w:rPr>
        <w:t xml:space="preserve"> </w:t>
      </w:r>
      <w:bookmarkStart w:id="1" w:name="_Hlk86877445"/>
      <w:r w:rsidRPr="005F38B0">
        <w:rPr>
          <w:rFonts w:ascii="Sylfaen" w:hAnsi="Sylfaen"/>
          <w:lang w:val="ka-GE"/>
        </w:rPr>
        <w:t>„</w:t>
      </w:r>
      <w:proofErr w:type="spellStart"/>
      <w:r w:rsidRPr="005F38B0">
        <w:rPr>
          <w:rFonts w:ascii="Sylfaen" w:hAnsi="Sylfaen"/>
        </w:rPr>
        <w:t>სააბონენტო</w:t>
      </w:r>
      <w:proofErr w:type="spellEnd"/>
      <w:r w:rsidRPr="005F38B0">
        <w:rPr>
          <w:rFonts w:ascii="Sylfaen" w:hAnsi="Sylfaen"/>
        </w:rPr>
        <w:t xml:space="preserve"> </w:t>
      </w:r>
      <w:proofErr w:type="spellStart"/>
      <w:r w:rsidRPr="005F38B0">
        <w:rPr>
          <w:rFonts w:ascii="Sylfaen" w:hAnsi="Sylfaen"/>
        </w:rPr>
        <w:t>ნომრების</w:t>
      </w:r>
      <w:proofErr w:type="spellEnd"/>
      <w:r w:rsidRPr="005F38B0">
        <w:rPr>
          <w:rFonts w:ascii="Sylfaen" w:hAnsi="Sylfaen"/>
        </w:rPr>
        <w:t xml:space="preserve"> </w:t>
      </w:r>
      <w:proofErr w:type="spellStart"/>
      <w:r w:rsidRPr="005F38B0">
        <w:rPr>
          <w:rFonts w:ascii="Sylfaen" w:hAnsi="Sylfaen"/>
        </w:rPr>
        <w:t>პორტაბელურობის</w:t>
      </w:r>
      <w:proofErr w:type="spellEnd"/>
      <w:r w:rsidRPr="005F38B0">
        <w:rPr>
          <w:rFonts w:ascii="Sylfaen" w:hAnsi="Sylfaen"/>
        </w:rPr>
        <w:t xml:space="preserve"> </w:t>
      </w:r>
      <w:proofErr w:type="spellStart"/>
      <w:r w:rsidRPr="005F38B0">
        <w:rPr>
          <w:rFonts w:ascii="Sylfaen" w:hAnsi="Sylfaen"/>
        </w:rPr>
        <w:t>დებულებ</w:t>
      </w:r>
      <w:proofErr w:type="spellEnd"/>
      <w:r w:rsidRPr="005F38B0">
        <w:rPr>
          <w:rFonts w:ascii="Sylfaen" w:hAnsi="Sylfaen"/>
          <w:lang w:val="ka-GE"/>
        </w:rPr>
        <w:t xml:space="preserve">ის </w:t>
      </w:r>
      <w:proofErr w:type="spellStart"/>
      <w:r w:rsidRPr="005F38B0">
        <w:rPr>
          <w:rFonts w:ascii="Sylfaen" w:hAnsi="Sylfaen"/>
        </w:rPr>
        <w:t>დამტკიცების</w:t>
      </w:r>
      <w:proofErr w:type="spellEnd"/>
      <w:r w:rsidRPr="005F38B0">
        <w:rPr>
          <w:rFonts w:ascii="Sylfaen" w:hAnsi="Sylfaen"/>
        </w:rPr>
        <w:t xml:space="preserve"> </w:t>
      </w:r>
      <w:proofErr w:type="spellStart"/>
      <w:r w:rsidRPr="005F38B0">
        <w:rPr>
          <w:rFonts w:ascii="Sylfaen" w:hAnsi="Sylfaen"/>
        </w:rPr>
        <w:t>შესახებ</w:t>
      </w:r>
      <w:proofErr w:type="spellEnd"/>
      <w:r w:rsidRPr="005F38B0">
        <w:rPr>
          <w:rFonts w:ascii="Sylfaen" w:hAnsi="Sylfaen"/>
          <w:lang w:val="ka-GE"/>
        </w:rPr>
        <w:t xml:space="preserve">“. </w:t>
      </w:r>
    </w:p>
    <w:bookmarkEnd w:id="1"/>
    <w:p w14:paraId="3ACBBA26" w14:textId="77777777" w:rsidR="005F38B0" w:rsidRPr="005F38B0" w:rsidRDefault="005F38B0" w:rsidP="005C16A4">
      <w:pPr>
        <w:spacing w:before="120" w:after="120" w:line="276" w:lineRule="auto"/>
        <w:jc w:val="both"/>
        <w:rPr>
          <w:rFonts w:ascii="Sylfaen" w:hAnsi="Sylfaen"/>
          <w:lang w:val="ka-GE"/>
        </w:rPr>
      </w:pPr>
      <w:r w:rsidRPr="005F38B0">
        <w:rPr>
          <w:rFonts w:ascii="Sylfaen" w:hAnsi="Sylfaen"/>
          <w:lang w:val="ka-GE"/>
        </w:rPr>
        <w:t>კომისიას მომზადებული აქვს „</w:t>
      </w:r>
      <w:proofErr w:type="spellStart"/>
      <w:r w:rsidRPr="005F38B0">
        <w:rPr>
          <w:rFonts w:ascii="Sylfaen" w:hAnsi="Sylfaen"/>
        </w:rPr>
        <w:t>სააბონენტო</w:t>
      </w:r>
      <w:proofErr w:type="spellEnd"/>
      <w:r w:rsidRPr="005F38B0">
        <w:rPr>
          <w:rFonts w:ascii="Sylfaen" w:hAnsi="Sylfaen"/>
        </w:rPr>
        <w:t xml:space="preserve"> </w:t>
      </w:r>
      <w:proofErr w:type="spellStart"/>
      <w:r w:rsidRPr="005F38B0">
        <w:rPr>
          <w:rFonts w:ascii="Sylfaen" w:hAnsi="Sylfaen"/>
        </w:rPr>
        <w:t>ნომრების</w:t>
      </w:r>
      <w:proofErr w:type="spellEnd"/>
      <w:r w:rsidRPr="005F38B0">
        <w:rPr>
          <w:rFonts w:ascii="Sylfaen" w:hAnsi="Sylfaen"/>
        </w:rPr>
        <w:t xml:space="preserve"> </w:t>
      </w:r>
      <w:proofErr w:type="spellStart"/>
      <w:r w:rsidRPr="005F38B0">
        <w:rPr>
          <w:rFonts w:ascii="Sylfaen" w:hAnsi="Sylfaen"/>
        </w:rPr>
        <w:t>პორტაბელურობის</w:t>
      </w:r>
      <w:proofErr w:type="spellEnd"/>
      <w:r w:rsidRPr="005F38B0">
        <w:rPr>
          <w:rFonts w:ascii="Sylfaen" w:hAnsi="Sylfaen"/>
        </w:rPr>
        <w:t xml:space="preserve"> </w:t>
      </w:r>
      <w:proofErr w:type="spellStart"/>
      <w:r w:rsidRPr="005F38B0">
        <w:rPr>
          <w:rFonts w:ascii="Sylfaen" w:hAnsi="Sylfaen"/>
        </w:rPr>
        <w:t>დებულებ</w:t>
      </w:r>
      <w:proofErr w:type="spellEnd"/>
      <w:r w:rsidRPr="005F38B0">
        <w:rPr>
          <w:rFonts w:ascii="Sylfaen" w:hAnsi="Sylfaen"/>
          <w:lang w:val="ka-GE"/>
        </w:rPr>
        <w:t xml:space="preserve">ის </w:t>
      </w:r>
      <w:proofErr w:type="spellStart"/>
      <w:r w:rsidRPr="005F38B0">
        <w:rPr>
          <w:rFonts w:ascii="Sylfaen" w:hAnsi="Sylfaen"/>
        </w:rPr>
        <w:t>დამტკიცების</w:t>
      </w:r>
      <w:proofErr w:type="spellEnd"/>
      <w:r w:rsidRPr="005F38B0">
        <w:rPr>
          <w:rFonts w:ascii="Sylfaen" w:hAnsi="Sylfaen"/>
        </w:rPr>
        <w:t xml:space="preserve"> </w:t>
      </w:r>
      <w:proofErr w:type="spellStart"/>
      <w:r w:rsidRPr="005F38B0">
        <w:rPr>
          <w:rFonts w:ascii="Sylfaen" w:hAnsi="Sylfaen"/>
        </w:rPr>
        <w:t>შესახებ</w:t>
      </w:r>
      <w:proofErr w:type="spellEnd"/>
      <w:r w:rsidRPr="005F38B0">
        <w:rPr>
          <w:rFonts w:ascii="Sylfaen" w:hAnsi="Sylfaen"/>
          <w:lang w:val="ka-GE"/>
        </w:rPr>
        <w:t>“ კომისიის 2010 წლის 6 ივლისის N3 დადგენილებაში განსახორციელებელი ცვლილების პროექტი, რომელიც შეეხება, როგორც ფიქსირებული, ისე მობილური საკომუნიკაციო ქსელებით მომსახურების მიწოდებაზე ავტორიზებული პირების მიერ მომხმარებლების პორტირების წესებს.</w:t>
      </w:r>
    </w:p>
    <w:p w14:paraId="34B107EA" w14:textId="77777777" w:rsidR="005F38B0" w:rsidRPr="005F38B0" w:rsidRDefault="005F38B0" w:rsidP="005C16A4">
      <w:pPr>
        <w:spacing w:before="120" w:after="120" w:line="276" w:lineRule="auto"/>
        <w:jc w:val="both"/>
        <w:rPr>
          <w:rFonts w:ascii="Sylfaen" w:hAnsi="Sylfaen"/>
        </w:rPr>
      </w:pPr>
      <w:r w:rsidRPr="005F38B0">
        <w:rPr>
          <w:rFonts w:ascii="Sylfaen" w:hAnsi="Sylfaen"/>
          <w:lang w:val="ka-GE"/>
        </w:rPr>
        <w:t xml:space="preserve">ზემოაღნიშნული დადგენილების მოქმედი რედაქციით, </w:t>
      </w:r>
      <w:bookmarkStart w:id="2" w:name="_Hlk86854963"/>
      <w:bookmarkStart w:id="3" w:name="_Hlk86876163"/>
      <w:r w:rsidRPr="005F38B0">
        <w:rPr>
          <w:rFonts w:ascii="Sylfaen" w:hAnsi="Sylfaen"/>
          <w:lang w:val="ka-GE"/>
        </w:rPr>
        <w:t xml:space="preserve">ფიქსირებული </w:t>
      </w:r>
      <w:bookmarkStart w:id="4" w:name="_Hlk86876609"/>
      <w:r w:rsidRPr="005F38B0">
        <w:rPr>
          <w:rFonts w:ascii="Sylfaen" w:hAnsi="Sylfaen"/>
          <w:lang w:val="ka-GE"/>
        </w:rPr>
        <w:t>საკომუნიკაციო ქსელებით მომსახურების მიწოდებაზე ავტორიზებული პირი</w:t>
      </w:r>
      <w:bookmarkEnd w:id="4"/>
      <w:r w:rsidRPr="005F38B0">
        <w:rPr>
          <w:rFonts w:ascii="Sylfaen" w:hAnsi="Sylfaen"/>
          <w:lang w:val="ka-GE"/>
        </w:rPr>
        <w:t xml:space="preserve">  </w:t>
      </w:r>
      <w:bookmarkEnd w:id="2"/>
      <w:r w:rsidRPr="005F38B0">
        <w:rPr>
          <w:rFonts w:ascii="Sylfaen" w:hAnsi="Sylfaen"/>
          <w:lang w:val="ka-GE"/>
        </w:rPr>
        <w:t xml:space="preserve">ვალდებულია </w:t>
      </w:r>
      <w:bookmarkEnd w:id="3"/>
      <w:r w:rsidRPr="005F38B0">
        <w:rPr>
          <w:rFonts w:ascii="Sylfaen" w:hAnsi="Sylfaen"/>
          <w:lang w:val="ka-GE"/>
        </w:rPr>
        <w:t xml:space="preserve">უზრუნველყოს მომხმარებლის უფლება და შესაძლებლობა შეინარჩუნოს სააბონენტო ნომერი, ნუმერაციის იმავე გეოგრაფიულ ზონაში სხვა ფიქსირებული საკომუნიკაციო ქსელებით მომსახურების მიწოდებაზე ავტორიზებული პირის ქსელში პორტირებისას. დადგენილება არ ითვალისწინებს მსგავს ვალდებულებას, ადგილობრივი დაშვების სადენიანი ფიქსირებული სატელეფონო ქსელიდან </w:t>
      </w:r>
      <w:r w:rsidRPr="005F38B0">
        <w:rPr>
          <w:rFonts w:ascii="Sylfaen" w:hAnsi="Sylfaen"/>
        </w:rPr>
        <w:t>(</w:t>
      </w:r>
      <w:proofErr w:type="spellStart"/>
      <w:r w:rsidRPr="005F38B0">
        <w:rPr>
          <w:rFonts w:ascii="Sylfaen" w:hAnsi="Sylfaen"/>
        </w:rPr>
        <w:t>მათ</w:t>
      </w:r>
      <w:proofErr w:type="spellEnd"/>
      <w:r w:rsidRPr="005F38B0">
        <w:rPr>
          <w:rFonts w:ascii="Sylfaen" w:hAnsi="Sylfaen"/>
        </w:rPr>
        <w:t xml:space="preserve"> </w:t>
      </w:r>
      <w:proofErr w:type="spellStart"/>
      <w:r w:rsidRPr="005F38B0">
        <w:rPr>
          <w:rFonts w:ascii="Sylfaen" w:hAnsi="Sylfaen"/>
        </w:rPr>
        <w:t>შორის</w:t>
      </w:r>
      <w:proofErr w:type="spellEnd"/>
      <w:r w:rsidRPr="005F38B0">
        <w:rPr>
          <w:rFonts w:ascii="Sylfaen" w:hAnsi="Sylfaen"/>
        </w:rPr>
        <w:t xml:space="preserve"> VOIP – </w:t>
      </w:r>
      <w:proofErr w:type="spellStart"/>
      <w:r w:rsidRPr="005F38B0">
        <w:rPr>
          <w:rFonts w:ascii="Sylfaen" w:hAnsi="Sylfaen"/>
        </w:rPr>
        <w:t>ინტერნეტ</w:t>
      </w:r>
      <w:proofErr w:type="spellEnd"/>
      <w:r w:rsidRPr="005F38B0">
        <w:rPr>
          <w:rFonts w:ascii="Sylfaen" w:hAnsi="Sylfaen"/>
        </w:rPr>
        <w:t xml:space="preserve"> </w:t>
      </w:r>
      <w:proofErr w:type="spellStart"/>
      <w:r w:rsidRPr="005F38B0">
        <w:rPr>
          <w:rFonts w:ascii="Sylfaen" w:hAnsi="Sylfaen"/>
        </w:rPr>
        <w:t>პროტოკოლით</w:t>
      </w:r>
      <w:proofErr w:type="spellEnd"/>
      <w:r w:rsidRPr="005F38B0">
        <w:rPr>
          <w:rFonts w:ascii="Sylfaen" w:hAnsi="Sylfaen"/>
        </w:rPr>
        <w:t xml:space="preserve"> </w:t>
      </w:r>
      <w:proofErr w:type="spellStart"/>
      <w:r w:rsidRPr="005F38B0">
        <w:rPr>
          <w:rFonts w:ascii="Sylfaen" w:hAnsi="Sylfaen"/>
        </w:rPr>
        <w:t>ხმოვანი</w:t>
      </w:r>
      <w:proofErr w:type="spellEnd"/>
      <w:r w:rsidRPr="005F38B0">
        <w:rPr>
          <w:rFonts w:ascii="Sylfaen" w:hAnsi="Sylfaen"/>
        </w:rPr>
        <w:t xml:space="preserve"> </w:t>
      </w:r>
      <w:proofErr w:type="spellStart"/>
      <w:r w:rsidRPr="005F38B0">
        <w:rPr>
          <w:rFonts w:ascii="Sylfaen" w:hAnsi="Sylfaen"/>
        </w:rPr>
        <w:t>სატელეფონო</w:t>
      </w:r>
      <w:proofErr w:type="spellEnd"/>
      <w:r w:rsidRPr="005F38B0">
        <w:rPr>
          <w:rFonts w:ascii="Sylfaen" w:hAnsi="Sylfaen"/>
        </w:rPr>
        <w:t xml:space="preserve"> </w:t>
      </w:r>
      <w:proofErr w:type="spellStart"/>
      <w:r w:rsidRPr="005F38B0">
        <w:rPr>
          <w:rFonts w:ascii="Sylfaen" w:hAnsi="Sylfaen"/>
        </w:rPr>
        <w:t>კავშირი</w:t>
      </w:r>
      <w:proofErr w:type="spellEnd"/>
      <w:r w:rsidRPr="005F38B0">
        <w:rPr>
          <w:rFonts w:ascii="Sylfaen" w:hAnsi="Sylfaen"/>
          <w:lang w:val="ka-GE"/>
        </w:rPr>
        <w:t>დან</w:t>
      </w:r>
      <w:r w:rsidRPr="005F38B0">
        <w:rPr>
          <w:rFonts w:ascii="Sylfaen" w:hAnsi="Sylfaen"/>
        </w:rPr>
        <w:t>) </w:t>
      </w:r>
      <w:proofErr w:type="spellStart"/>
      <w:r w:rsidRPr="005F38B0">
        <w:rPr>
          <w:rFonts w:ascii="Sylfaen" w:hAnsi="Sylfaen"/>
        </w:rPr>
        <w:t>ფიჭური</w:t>
      </w:r>
      <w:proofErr w:type="spellEnd"/>
      <w:r w:rsidRPr="005F38B0">
        <w:rPr>
          <w:rFonts w:ascii="Sylfaen" w:hAnsi="Sylfaen"/>
        </w:rPr>
        <w:t xml:space="preserve"> </w:t>
      </w:r>
      <w:proofErr w:type="spellStart"/>
      <w:r w:rsidRPr="005F38B0">
        <w:rPr>
          <w:rFonts w:ascii="Sylfaen" w:hAnsi="Sylfaen"/>
        </w:rPr>
        <w:t>ორგანიზების</w:t>
      </w:r>
      <w:proofErr w:type="spellEnd"/>
      <w:r w:rsidRPr="005F38B0">
        <w:rPr>
          <w:rFonts w:ascii="Sylfaen" w:hAnsi="Sylfaen"/>
        </w:rPr>
        <w:t xml:space="preserve"> </w:t>
      </w:r>
      <w:proofErr w:type="spellStart"/>
      <w:r w:rsidRPr="005F38B0">
        <w:rPr>
          <w:rFonts w:ascii="Sylfaen" w:hAnsi="Sylfaen"/>
        </w:rPr>
        <w:t>ტიპის</w:t>
      </w:r>
      <w:proofErr w:type="spellEnd"/>
      <w:r w:rsidRPr="005F38B0">
        <w:rPr>
          <w:rFonts w:ascii="Sylfaen" w:hAnsi="Sylfaen"/>
        </w:rPr>
        <w:t xml:space="preserve"> </w:t>
      </w:r>
      <w:proofErr w:type="spellStart"/>
      <w:r w:rsidRPr="005F38B0">
        <w:rPr>
          <w:rFonts w:ascii="Sylfaen" w:hAnsi="Sylfaen"/>
        </w:rPr>
        <w:t>ელექტრონული</w:t>
      </w:r>
      <w:proofErr w:type="spellEnd"/>
      <w:r w:rsidRPr="005F38B0">
        <w:rPr>
          <w:rFonts w:ascii="Sylfaen" w:hAnsi="Sylfaen"/>
        </w:rPr>
        <w:t xml:space="preserve"> </w:t>
      </w:r>
      <w:proofErr w:type="spellStart"/>
      <w:r w:rsidRPr="005F38B0">
        <w:rPr>
          <w:rFonts w:ascii="Sylfaen" w:hAnsi="Sylfaen"/>
        </w:rPr>
        <w:t>საკომუნიკაციო</w:t>
      </w:r>
      <w:proofErr w:type="spellEnd"/>
      <w:r w:rsidRPr="005F38B0">
        <w:rPr>
          <w:rFonts w:ascii="Sylfaen" w:hAnsi="Sylfaen"/>
        </w:rPr>
        <w:t xml:space="preserve"> </w:t>
      </w:r>
      <w:proofErr w:type="spellStart"/>
      <w:r w:rsidRPr="005F38B0">
        <w:rPr>
          <w:rFonts w:ascii="Sylfaen" w:hAnsi="Sylfaen"/>
        </w:rPr>
        <w:t>ქსელებით</w:t>
      </w:r>
      <w:proofErr w:type="spellEnd"/>
      <w:r w:rsidRPr="005F38B0">
        <w:rPr>
          <w:rFonts w:ascii="Sylfaen" w:hAnsi="Sylfaen"/>
        </w:rPr>
        <w:t xml:space="preserve"> </w:t>
      </w:r>
      <w:proofErr w:type="spellStart"/>
      <w:r w:rsidRPr="005F38B0">
        <w:rPr>
          <w:rFonts w:ascii="Sylfaen" w:hAnsi="Sylfaen"/>
        </w:rPr>
        <w:t>ფიქსირებულ</w:t>
      </w:r>
      <w:proofErr w:type="spellEnd"/>
      <w:r w:rsidRPr="005F38B0">
        <w:rPr>
          <w:rFonts w:ascii="Sylfaen" w:hAnsi="Sylfaen"/>
        </w:rPr>
        <w:t> </w:t>
      </w:r>
      <w:r w:rsidRPr="005F38B0">
        <w:rPr>
          <w:rFonts w:ascii="Sylfaen" w:hAnsi="Sylfaen"/>
          <w:lang w:val="ka-GE"/>
        </w:rPr>
        <w:t>ქსელში პორტირებისას და პირიქით.</w:t>
      </w:r>
    </w:p>
    <w:p w14:paraId="000F681A" w14:textId="5C6EE423" w:rsidR="00584183" w:rsidRPr="003A3AA1" w:rsidRDefault="005F38B0" w:rsidP="005C16A4">
      <w:pPr>
        <w:spacing w:before="120" w:after="120" w:line="276" w:lineRule="auto"/>
        <w:jc w:val="both"/>
        <w:rPr>
          <w:color w:val="000000" w:themeColor="text1"/>
        </w:rPr>
      </w:pPr>
      <w:r w:rsidRPr="003A3AA1">
        <w:rPr>
          <w:rFonts w:ascii="Sylfaen" w:hAnsi="Sylfaen"/>
          <w:color w:val="000000" w:themeColor="text1"/>
          <w:lang w:val="ka-GE"/>
        </w:rPr>
        <w:t xml:space="preserve">განსახორციელებელი ცვლილების შესაბამისად ფიქსირებული საკომუნიკაციო ქსელებითა და საშუალებებით მომსახურების მიწოდებაზე ავტორიზებული პირი  ვალდებული იქნება უზრუნველყოს მომხმარებლის </w:t>
      </w:r>
      <w:bookmarkStart w:id="5" w:name="_Hlk100064216"/>
      <w:r w:rsidR="00584183" w:rsidRPr="003A3AA1">
        <w:rPr>
          <w:rFonts w:ascii="Sylfaen" w:hAnsi="Sylfaen"/>
          <w:color w:val="000000" w:themeColor="text1"/>
          <w:lang w:val="ka-GE"/>
        </w:rPr>
        <w:t xml:space="preserve">უფლება და შესაძლებლობა შეინარჩუნოს იგივე </w:t>
      </w:r>
      <w:r w:rsidRPr="003A3AA1">
        <w:rPr>
          <w:rFonts w:ascii="Sylfaen" w:hAnsi="Sylfaen"/>
          <w:color w:val="000000" w:themeColor="text1"/>
          <w:lang w:val="ka-GE"/>
        </w:rPr>
        <w:t>გეოგრაფიული სააბონენტო ნომ</w:t>
      </w:r>
      <w:r w:rsidR="005D29B6">
        <w:rPr>
          <w:rFonts w:ascii="Sylfaen" w:hAnsi="Sylfaen"/>
          <w:color w:val="000000" w:themeColor="text1"/>
          <w:lang w:val="ka-GE"/>
        </w:rPr>
        <w:t>ე</w:t>
      </w:r>
      <w:r w:rsidRPr="003A3AA1">
        <w:rPr>
          <w:rFonts w:ascii="Sylfaen" w:hAnsi="Sylfaen"/>
          <w:color w:val="000000" w:themeColor="text1"/>
          <w:lang w:val="ka-GE"/>
        </w:rPr>
        <w:t>რი</w:t>
      </w:r>
      <w:r w:rsidR="00C16A70" w:rsidRPr="003A3AA1">
        <w:rPr>
          <w:rFonts w:ascii="Sylfaen" w:hAnsi="Sylfaen"/>
          <w:color w:val="000000" w:themeColor="text1"/>
          <w:lang w:val="ka-GE"/>
        </w:rPr>
        <w:t xml:space="preserve"> </w:t>
      </w:r>
      <w:r w:rsidR="00584183" w:rsidRPr="003A3AA1">
        <w:rPr>
          <w:rFonts w:ascii="Sylfaen" w:eastAsia="Calibri" w:hAnsi="Sylfaen" w:cs="Sylfaen"/>
          <w:color w:val="000000" w:themeColor="text1"/>
          <w:kern w:val="24"/>
          <w:lang w:val="ka-GE"/>
        </w:rPr>
        <w:t>ფიქსირებული</w:t>
      </w:r>
      <w:r w:rsidR="00584183" w:rsidRPr="003A3AA1">
        <w:rPr>
          <w:rFonts w:ascii="Sylfaen" w:eastAsia="Calibri" w:hAnsi="Sylfaen"/>
          <w:color w:val="000000" w:themeColor="text1"/>
          <w:kern w:val="24"/>
          <w:lang w:val="ka-GE"/>
        </w:rPr>
        <w:t xml:space="preserve"> </w:t>
      </w:r>
      <w:r w:rsidR="00584183" w:rsidRPr="003A3AA1">
        <w:rPr>
          <w:rFonts w:ascii="Sylfaen" w:eastAsia="Calibri" w:hAnsi="Sylfaen" w:cs="Sylfaen"/>
          <w:color w:val="000000" w:themeColor="text1"/>
          <w:kern w:val="24"/>
          <w:lang w:val="ka-GE"/>
        </w:rPr>
        <w:t>საკომუნიკაციო</w:t>
      </w:r>
      <w:r w:rsidR="00584183" w:rsidRPr="003A3AA1">
        <w:rPr>
          <w:rFonts w:ascii="Sylfaen" w:eastAsia="Calibri" w:hAnsi="Sylfaen"/>
          <w:color w:val="000000" w:themeColor="text1"/>
          <w:kern w:val="24"/>
          <w:lang w:val="ka-GE"/>
        </w:rPr>
        <w:t xml:space="preserve"> </w:t>
      </w:r>
      <w:r w:rsidR="00584183" w:rsidRPr="003A3AA1">
        <w:rPr>
          <w:rFonts w:ascii="Sylfaen" w:eastAsia="Calibri" w:hAnsi="Sylfaen" w:cs="Sylfaen"/>
          <w:color w:val="000000" w:themeColor="text1"/>
          <w:kern w:val="24"/>
          <w:lang w:val="ka-GE"/>
        </w:rPr>
        <w:t>ქსელებითა</w:t>
      </w:r>
      <w:r w:rsidR="00584183" w:rsidRPr="003A3AA1">
        <w:rPr>
          <w:rFonts w:ascii="Sylfaen" w:eastAsia="Calibri" w:hAnsi="Sylfaen"/>
          <w:color w:val="000000" w:themeColor="text1"/>
          <w:kern w:val="24"/>
          <w:lang w:val="ka-GE"/>
        </w:rPr>
        <w:t xml:space="preserve"> </w:t>
      </w:r>
      <w:r w:rsidR="00584183" w:rsidRPr="003A3AA1">
        <w:rPr>
          <w:rFonts w:ascii="Sylfaen" w:eastAsia="Calibri" w:hAnsi="Sylfaen" w:cs="Sylfaen"/>
          <w:color w:val="000000" w:themeColor="text1"/>
          <w:kern w:val="24"/>
          <w:lang w:val="ka-GE"/>
        </w:rPr>
        <w:t>და</w:t>
      </w:r>
      <w:r w:rsidR="00584183" w:rsidRPr="003A3AA1">
        <w:rPr>
          <w:rFonts w:ascii="Sylfaen" w:eastAsia="Calibri" w:hAnsi="Sylfaen"/>
          <w:color w:val="000000" w:themeColor="text1"/>
          <w:kern w:val="24"/>
          <w:lang w:val="ka-GE"/>
        </w:rPr>
        <w:t xml:space="preserve"> </w:t>
      </w:r>
      <w:r w:rsidR="00584183" w:rsidRPr="003A3AA1">
        <w:rPr>
          <w:rFonts w:ascii="Sylfaen" w:eastAsia="Calibri" w:hAnsi="Sylfaen" w:cs="Sylfaen"/>
          <w:color w:val="000000" w:themeColor="text1"/>
          <w:kern w:val="24"/>
          <w:lang w:val="ka-GE"/>
        </w:rPr>
        <w:t>საშუალებებით</w:t>
      </w:r>
      <w:r w:rsidR="00584183" w:rsidRPr="003A3AA1">
        <w:rPr>
          <w:rFonts w:ascii="Sylfaen" w:eastAsia="Calibri" w:hAnsi="Sylfaen"/>
          <w:color w:val="000000" w:themeColor="text1"/>
          <w:kern w:val="24"/>
          <w:lang w:val="ka-GE"/>
        </w:rPr>
        <w:t xml:space="preserve"> </w:t>
      </w:r>
      <w:r w:rsidR="00584183" w:rsidRPr="003A3AA1">
        <w:rPr>
          <w:rFonts w:ascii="Sylfaen" w:eastAsia="Calibri" w:hAnsi="Sylfaen" w:cs="Sylfaen"/>
          <w:color w:val="000000" w:themeColor="text1"/>
          <w:kern w:val="24"/>
          <w:lang w:val="ka-GE"/>
        </w:rPr>
        <w:t>უზრუნველყოფაზე</w:t>
      </w:r>
      <w:r w:rsidR="00584183" w:rsidRPr="003A3AA1">
        <w:rPr>
          <w:rFonts w:ascii="Sylfaen" w:eastAsia="Calibri" w:hAnsi="Sylfaen"/>
          <w:color w:val="000000" w:themeColor="text1"/>
          <w:kern w:val="24"/>
          <w:lang w:val="ka-GE"/>
        </w:rPr>
        <w:t xml:space="preserve">  </w:t>
      </w:r>
      <w:r w:rsidR="00584183" w:rsidRPr="003A3AA1">
        <w:rPr>
          <w:rFonts w:ascii="Sylfaen" w:eastAsia="Calibri" w:hAnsi="Sylfaen" w:cs="Sylfaen"/>
          <w:color w:val="000000" w:themeColor="text1"/>
          <w:kern w:val="24"/>
          <w:lang w:val="ka-GE"/>
        </w:rPr>
        <w:t>ან</w:t>
      </w:r>
      <w:r w:rsidR="00584183" w:rsidRPr="003A3AA1">
        <w:rPr>
          <w:rFonts w:ascii="Sylfaen" w:eastAsia="Calibri" w:hAnsi="Sylfaen"/>
          <w:color w:val="000000" w:themeColor="text1"/>
          <w:kern w:val="24"/>
          <w:lang w:val="ka-GE"/>
        </w:rPr>
        <w:t>/</w:t>
      </w:r>
      <w:r w:rsidR="00584183" w:rsidRPr="003A3AA1">
        <w:rPr>
          <w:rFonts w:ascii="Sylfaen" w:eastAsia="Calibri" w:hAnsi="Sylfaen" w:cs="Sylfaen"/>
          <w:color w:val="000000" w:themeColor="text1"/>
          <w:kern w:val="24"/>
          <w:lang w:val="ka-GE"/>
        </w:rPr>
        <w:t>და</w:t>
      </w:r>
      <w:r w:rsidR="00584183" w:rsidRPr="003A3AA1">
        <w:rPr>
          <w:rFonts w:ascii="Sylfaen" w:eastAsia="Calibri" w:hAnsi="Sylfaen"/>
          <w:color w:val="000000" w:themeColor="text1"/>
          <w:kern w:val="24"/>
          <w:lang w:val="ka-GE"/>
        </w:rPr>
        <w:t xml:space="preserve"> </w:t>
      </w:r>
      <w:r w:rsidR="00584183" w:rsidRPr="003A3AA1">
        <w:rPr>
          <w:rFonts w:ascii="Sylfaen" w:eastAsia="Calibri" w:hAnsi="Sylfaen" w:cs="Sylfaen"/>
          <w:color w:val="000000" w:themeColor="text1"/>
          <w:kern w:val="24"/>
          <w:lang w:val="ka-GE"/>
        </w:rPr>
        <w:t>მომსახურების</w:t>
      </w:r>
      <w:r w:rsidR="00584183" w:rsidRPr="003A3AA1">
        <w:rPr>
          <w:rFonts w:ascii="Sylfaen" w:eastAsia="Calibri" w:hAnsi="Sylfaen"/>
          <w:color w:val="000000" w:themeColor="text1"/>
          <w:kern w:val="24"/>
          <w:lang w:val="ka-GE"/>
        </w:rPr>
        <w:t xml:space="preserve"> </w:t>
      </w:r>
      <w:r w:rsidR="00584183" w:rsidRPr="003A3AA1">
        <w:rPr>
          <w:rFonts w:ascii="Sylfaen" w:eastAsia="Calibri" w:hAnsi="Sylfaen" w:cs="Sylfaen"/>
          <w:color w:val="000000" w:themeColor="text1"/>
          <w:kern w:val="24"/>
          <w:lang w:val="ka-GE"/>
        </w:rPr>
        <w:t>მიწოდებაზე</w:t>
      </w:r>
      <w:r w:rsidR="00584183" w:rsidRPr="003A3AA1">
        <w:rPr>
          <w:rFonts w:ascii="Sylfaen" w:eastAsia="Calibri" w:hAnsi="Sylfaen"/>
          <w:color w:val="000000" w:themeColor="text1"/>
          <w:kern w:val="24"/>
          <w:lang w:val="ka-GE"/>
        </w:rPr>
        <w:t xml:space="preserve"> </w:t>
      </w:r>
      <w:r w:rsidR="00584183" w:rsidRPr="003A3AA1">
        <w:rPr>
          <w:rFonts w:ascii="Sylfaen" w:eastAsia="Calibri" w:hAnsi="Sylfaen" w:cs="Sylfaen"/>
          <w:color w:val="000000" w:themeColor="text1"/>
          <w:kern w:val="24"/>
          <w:lang w:val="ka-GE"/>
        </w:rPr>
        <w:t>ერთი</w:t>
      </w:r>
      <w:r w:rsidR="00584183" w:rsidRPr="003A3AA1">
        <w:rPr>
          <w:rFonts w:ascii="Sylfaen" w:eastAsia="Calibri" w:hAnsi="Sylfaen"/>
          <w:color w:val="000000" w:themeColor="text1"/>
          <w:kern w:val="24"/>
          <w:lang w:val="ka-GE"/>
        </w:rPr>
        <w:t xml:space="preserve"> </w:t>
      </w:r>
      <w:r w:rsidR="00584183" w:rsidRPr="003A3AA1">
        <w:rPr>
          <w:rFonts w:ascii="Sylfaen" w:eastAsia="Calibri" w:hAnsi="Sylfaen" w:cs="Sylfaen"/>
          <w:color w:val="000000" w:themeColor="text1"/>
          <w:kern w:val="24"/>
          <w:lang w:val="ka-GE"/>
        </w:rPr>
        <w:t>ავტორიზებული</w:t>
      </w:r>
      <w:r w:rsidR="00584183" w:rsidRPr="003A3AA1">
        <w:rPr>
          <w:rFonts w:ascii="Sylfaen" w:eastAsia="Calibri" w:hAnsi="Sylfaen"/>
          <w:color w:val="000000" w:themeColor="text1"/>
          <w:kern w:val="24"/>
          <w:lang w:val="ka-GE"/>
        </w:rPr>
        <w:t xml:space="preserve"> </w:t>
      </w:r>
      <w:r w:rsidR="00584183" w:rsidRPr="003A3AA1">
        <w:rPr>
          <w:rFonts w:ascii="Sylfaen" w:eastAsia="Calibri" w:hAnsi="Sylfaen" w:cs="Sylfaen"/>
          <w:color w:val="000000" w:themeColor="text1"/>
          <w:kern w:val="24"/>
          <w:lang w:val="ka-GE"/>
        </w:rPr>
        <w:t>პირის</w:t>
      </w:r>
      <w:r w:rsidR="00584183" w:rsidRPr="003A3AA1">
        <w:rPr>
          <w:rFonts w:ascii="Sylfaen" w:eastAsia="Calibri" w:hAnsi="Sylfaen"/>
          <w:color w:val="000000" w:themeColor="text1"/>
          <w:kern w:val="24"/>
          <w:lang w:val="ka-GE"/>
        </w:rPr>
        <w:t xml:space="preserve"> </w:t>
      </w:r>
      <w:r w:rsidR="00584183" w:rsidRPr="003A3AA1">
        <w:rPr>
          <w:rFonts w:ascii="Sylfaen" w:eastAsia="Calibri" w:hAnsi="Sylfaen" w:cs="Sylfaen"/>
          <w:color w:val="000000" w:themeColor="text1"/>
          <w:kern w:val="24"/>
          <w:lang w:val="ka-GE"/>
        </w:rPr>
        <w:t>მეორეთი</w:t>
      </w:r>
      <w:r w:rsidR="00584183" w:rsidRPr="003A3AA1">
        <w:rPr>
          <w:rFonts w:ascii="Sylfaen" w:eastAsia="Calibri" w:hAnsi="Sylfaen"/>
          <w:color w:val="000000" w:themeColor="text1"/>
          <w:kern w:val="24"/>
          <w:lang w:val="ka-GE"/>
        </w:rPr>
        <w:t xml:space="preserve"> </w:t>
      </w:r>
      <w:r w:rsidR="00584183" w:rsidRPr="003A3AA1">
        <w:rPr>
          <w:rFonts w:ascii="Sylfaen" w:eastAsia="Calibri" w:hAnsi="Sylfaen" w:cs="Sylfaen"/>
          <w:color w:val="000000" w:themeColor="text1"/>
          <w:kern w:val="24"/>
          <w:lang w:val="ka-GE"/>
        </w:rPr>
        <w:t>შეცვლისას</w:t>
      </w:r>
      <w:r w:rsidR="00584183" w:rsidRPr="003A3AA1">
        <w:rPr>
          <w:rFonts w:ascii="Sylfaen" w:eastAsia="Calibri" w:hAnsi="Sylfaen"/>
          <w:color w:val="000000" w:themeColor="text1"/>
          <w:kern w:val="24"/>
          <w:lang w:val="ka-GE"/>
        </w:rPr>
        <w:t xml:space="preserve">, </w:t>
      </w:r>
      <w:r w:rsidR="00584183" w:rsidRPr="003A3AA1">
        <w:rPr>
          <w:rFonts w:ascii="Sylfaen" w:eastAsia="Calibri" w:hAnsi="Sylfaen" w:cs="Sylfaen"/>
          <w:color w:val="000000" w:themeColor="text1"/>
          <w:kern w:val="24"/>
          <w:lang w:val="ka-GE"/>
        </w:rPr>
        <w:t>ნუმერაციის</w:t>
      </w:r>
      <w:r w:rsidR="00584183" w:rsidRPr="003A3AA1">
        <w:rPr>
          <w:rFonts w:ascii="Sylfaen" w:eastAsia="Calibri" w:hAnsi="Sylfaen"/>
          <w:color w:val="000000" w:themeColor="text1"/>
          <w:kern w:val="24"/>
          <w:lang w:val="ka-GE"/>
        </w:rPr>
        <w:t xml:space="preserve"> </w:t>
      </w:r>
      <w:r w:rsidR="00584183" w:rsidRPr="003A3AA1">
        <w:rPr>
          <w:rFonts w:ascii="Sylfaen" w:eastAsia="Calibri" w:hAnsi="Sylfaen" w:cs="Sylfaen"/>
          <w:color w:val="000000" w:themeColor="text1"/>
          <w:kern w:val="24"/>
          <w:lang w:val="ka-GE"/>
        </w:rPr>
        <w:t>ერთი</w:t>
      </w:r>
      <w:r w:rsidR="00584183" w:rsidRPr="003A3AA1">
        <w:rPr>
          <w:rFonts w:ascii="Sylfaen" w:eastAsia="Calibri" w:hAnsi="Sylfaen"/>
          <w:color w:val="000000" w:themeColor="text1"/>
          <w:kern w:val="24"/>
          <w:lang w:val="ka-GE"/>
        </w:rPr>
        <w:t xml:space="preserve"> </w:t>
      </w:r>
      <w:r w:rsidR="00584183" w:rsidRPr="003A3AA1">
        <w:rPr>
          <w:rFonts w:ascii="Sylfaen" w:eastAsia="Calibri" w:hAnsi="Sylfaen" w:cs="Sylfaen"/>
          <w:color w:val="000000" w:themeColor="text1"/>
          <w:kern w:val="24"/>
          <w:lang w:val="ka-GE"/>
        </w:rPr>
        <w:t>და</w:t>
      </w:r>
      <w:r w:rsidR="00584183" w:rsidRPr="003A3AA1">
        <w:rPr>
          <w:rFonts w:ascii="Sylfaen" w:eastAsia="Calibri" w:hAnsi="Sylfaen"/>
          <w:color w:val="000000" w:themeColor="text1"/>
          <w:kern w:val="24"/>
          <w:lang w:val="ka-GE"/>
        </w:rPr>
        <w:t xml:space="preserve"> </w:t>
      </w:r>
      <w:r w:rsidR="00584183" w:rsidRPr="003A3AA1">
        <w:rPr>
          <w:rFonts w:ascii="Sylfaen" w:eastAsia="Calibri" w:hAnsi="Sylfaen" w:cs="Sylfaen"/>
          <w:color w:val="000000" w:themeColor="text1"/>
          <w:kern w:val="24"/>
          <w:lang w:val="ka-GE"/>
        </w:rPr>
        <w:t>იგივე</w:t>
      </w:r>
      <w:r w:rsidR="00584183" w:rsidRPr="003A3AA1">
        <w:rPr>
          <w:rFonts w:ascii="Sylfaen" w:eastAsia="Calibri" w:hAnsi="Sylfaen"/>
          <w:color w:val="000000" w:themeColor="text1"/>
          <w:kern w:val="24"/>
          <w:lang w:val="ka-GE"/>
        </w:rPr>
        <w:t xml:space="preserve"> </w:t>
      </w:r>
      <w:r w:rsidR="00584183" w:rsidRPr="003A3AA1">
        <w:rPr>
          <w:rFonts w:ascii="Sylfaen" w:eastAsia="Calibri" w:hAnsi="Sylfaen" w:cs="Sylfaen"/>
          <w:color w:val="000000" w:themeColor="text1"/>
          <w:kern w:val="24"/>
          <w:lang w:val="ka-GE"/>
        </w:rPr>
        <w:t>სააბონენტო</w:t>
      </w:r>
      <w:r w:rsidR="00584183" w:rsidRPr="003A3AA1">
        <w:rPr>
          <w:rFonts w:ascii="Sylfaen" w:eastAsia="Calibri" w:hAnsi="Sylfaen"/>
          <w:color w:val="000000" w:themeColor="text1"/>
          <w:kern w:val="24"/>
          <w:lang w:val="ka-GE"/>
        </w:rPr>
        <w:t xml:space="preserve"> </w:t>
      </w:r>
      <w:r w:rsidR="00584183" w:rsidRPr="003A3AA1">
        <w:rPr>
          <w:rFonts w:ascii="Sylfaen" w:eastAsia="Calibri" w:hAnsi="Sylfaen" w:cs="Sylfaen"/>
          <w:color w:val="000000" w:themeColor="text1"/>
          <w:kern w:val="24"/>
          <w:lang w:val="ka-GE"/>
        </w:rPr>
        <w:t>გეოგრაფიულ</w:t>
      </w:r>
      <w:r w:rsidR="00584183" w:rsidRPr="003A3AA1">
        <w:rPr>
          <w:rFonts w:ascii="Sylfaen" w:eastAsia="Calibri" w:hAnsi="Sylfaen"/>
          <w:color w:val="000000" w:themeColor="text1"/>
          <w:kern w:val="24"/>
          <w:lang w:val="ka-GE"/>
        </w:rPr>
        <w:t xml:space="preserve"> </w:t>
      </w:r>
      <w:r w:rsidR="00584183" w:rsidRPr="003A3AA1">
        <w:rPr>
          <w:rFonts w:ascii="Sylfaen" w:eastAsia="Calibri" w:hAnsi="Sylfaen" w:cs="Sylfaen"/>
          <w:color w:val="000000" w:themeColor="text1"/>
          <w:kern w:val="24"/>
          <w:lang w:val="ka-GE"/>
        </w:rPr>
        <w:t>ზონაში</w:t>
      </w:r>
      <w:r w:rsidR="00584183" w:rsidRPr="003A3AA1">
        <w:rPr>
          <w:rFonts w:ascii="Sylfaen" w:eastAsia="Calibri" w:hAnsi="Sylfaen"/>
          <w:color w:val="000000" w:themeColor="text1"/>
          <w:kern w:val="24"/>
          <w:lang w:val="ka-GE"/>
        </w:rPr>
        <w:t>,</w:t>
      </w:r>
      <w:r w:rsidR="00584183" w:rsidRPr="003A3AA1">
        <w:rPr>
          <w:rFonts w:ascii="Sylfaen" w:hAnsi="Sylfaen"/>
          <w:color w:val="000000" w:themeColor="text1"/>
          <w:kern w:val="24"/>
          <w:lang w:val="ka-GE"/>
        </w:rPr>
        <w:t xml:space="preserve">  არაგეოგრაფიული ნუმერაციის რესურსის შემთხვევაში ნებისმიერ გეოგრაფიულ ზონაში</w:t>
      </w:r>
      <w:r w:rsidR="00C16A70">
        <w:rPr>
          <w:rFonts w:ascii="Sylfaen" w:hAnsi="Sylfaen"/>
          <w:color w:val="000000" w:themeColor="text1"/>
          <w:kern w:val="24"/>
          <w:lang w:val="ka-GE"/>
        </w:rPr>
        <w:t>.</w:t>
      </w:r>
    </w:p>
    <w:bookmarkEnd w:id="5"/>
    <w:p w14:paraId="06897A1F" w14:textId="720C5EF0" w:rsidR="005F38B0" w:rsidRPr="005F38B0" w:rsidRDefault="005F38B0" w:rsidP="005C16A4">
      <w:pPr>
        <w:spacing w:before="120" w:after="120" w:line="276" w:lineRule="auto"/>
        <w:jc w:val="both"/>
        <w:rPr>
          <w:rFonts w:ascii="Sylfaen" w:hAnsi="Sylfaen"/>
          <w:lang w:val="ka-GE"/>
        </w:rPr>
      </w:pPr>
      <w:r w:rsidRPr="005F38B0">
        <w:rPr>
          <w:rFonts w:ascii="Sylfaen" w:hAnsi="Sylfaen"/>
          <w:lang w:val="ka-GE"/>
        </w:rPr>
        <w:lastRenderedPageBreak/>
        <w:t>ცვლილების აღნიშნული რედაქცია შესაბამისობაშია ევროპის ელექტრონული კომუნიკაციების კოდექსთან და ევროპის საუკეთესო პრაქტიკასთან.</w:t>
      </w:r>
    </w:p>
    <w:p w14:paraId="631EB021" w14:textId="77777777" w:rsidR="005F38B0" w:rsidRPr="005F38B0" w:rsidRDefault="005F38B0" w:rsidP="005C16A4">
      <w:pPr>
        <w:spacing w:before="120" w:after="120" w:line="276" w:lineRule="auto"/>
        <w:jc w:val="both"/>
        <w:rPr>
          <w:rFonts w:ascii="Sylfaen" w:hAnsi="Sylfaen"/>
          <w:lang w:val="ka-GE"/>
        </w:rPr>
      </w:pPr>
      <w:r w:rsidRPr="005F38B0">
        <w:rPr>
          <w:rFonts w:ascii="Sylfaen" w:hAnsi="Sylfaen"/>
          <w:lang w:val="ka-GE"/>
        </w:rPr>
        <w:t xml:space="preserve">მობილური სააბონენტო ნომრების პორტირების პროცესის გამარტივების მიზნით, კომისია მიზანშეწონილად მიიჩნევს, რომ „სააბონენტო ნომრების პორტაბელურობის დებულებაში“ შესაბამისი ცვლილების განხორციელების გზით, გამარტივდეს ფიზიკური პირების მიერ მობილური სააბონენტო ნომრის პორტირების განაცხადის წარდგენის პროცედურა და მომხმარებელმა (ფიზიკურმა პირმა) ოპერატორის სერვისცენტრში მისვლის გარეშე, დისტანციურად შეძლოს პორტირება მისთვის სასურველ ქსელში. </w:t>
      </w:r>
    </w:p>
    <w:p w14:paraId="2B57DD06" w14:textId="77777777" w:rsidR="005F38B0" w:rsidRPr="005F38B0" w:rsidRDefault="005F38B0" w:rsidP="005C16A4">
      <w:pPr>
        <w:spacing w:before="120" w:after="120" w:line="276" w:lineRule="auto"/>
        <w:jc w:val="both"/>
        <w:rPr>
          <w:rFonts w:ascii="Sylfaen" w:hAnsi="Sylfaen"/>
          <w:lang w:val="ka-GE"/>
        </w:rPr>
      </w:pPr>
      <w:r w:rsidRPr="005F38B0">
        <w:rPr>
          <w:rFonts w:ascii="Sylfaen" w:hAnsi="Sylfaen"/>
          <w:lang w:val="ka-GE"/>
        </w:rPr>
        <w:t>დაგეგმილი ცვლილებით</w:t>
      </w:r>
      <w:r w:rsidRPr="005F38B0">
        <w:rPr>
          <w:rFonts w:ascii="Sylfaen" w:hAnsi="Sylfaen"/>
        </w:rPr>
        <w:t>,</w:t>
      </w:r>
      <w:r w:rsidRPr="005F38B0">
        <w:rPr>
          <w:rFonts w:ascii="Sylfaen" w:hAnsi="Sylfaen"/>
          <w:lang w:val="ka-GE"/>
        </w:rPr>
        <w:t xml:space="preserve"> მობილური ქსელით მომსახურებაზე ავტორიზებული პირი ვალდებული იქნება უზრუნველყოს ისეთი პორტირების პროცესი, რა დროსაც მომხმარებელს (ფიზიკურ პირს) ექნება დისტანციურ რეჟიმში, პორტირების თაობაზე, განაცხადის წარდგენის შესაძლებლობა. განსახორციელებელი ცვლილება ითვალისწინებს, რომ ახალი სიმბარათი მიიღოს მობილური სააბონენტო ნომრის მფლობელმა პირადად ან, პორტირების თაობაზე განაცხადის დარეგისტრირებისას, მითითებულმა ფიზიკური პირმა,  როგორც  ოპერატორის სერვისცენტრში, ისე მისთვის სასურველ მისამართზე. კომისია აღნიშნავს, რომ პორტირების პროცესის გამარტივება ხელს შეუწყობს ბაზარზე  კონკურენციის გაზრდას, რაც თავისთავად დადებითად აისახება მომხმარებლებზე.</w:t>
      </w:r>
    </w:p>
    <w:bookmarkEnd w:id="0"/>
    <w:p w14:paraId="3199C189" w14:textId="7391EE77" w:rsidR="00F03108" w:rsidRPr="00F03108" w:rsidRDefault="00F03108" w:rsidP="005C16A4">
      <w:pPr>
        <w:spacing w:before="120" w:after="120" w:line="276" w:lineRule="auto"/>
        <w:jc w:val="both"/>
        <w:rPr>
          <w:rFonts w:ascii="Sylfaen" w:eastAsia="Calibri" w:hAnsi="Sylfaen" w:cs="Times New Roman"/>
          <w:lang w:val="ka-GE"/>
        </w:rPr>
      </w:pPr>
      <w:r w:rsidRPr="00F03108">
        <w:rPr>
          <w:rFonts w:ascii="Sylfaen" w:eastAsia="Calibri" w:hAnsi="Sylfaen" w:cs="Times New Roman"/>
          <w:lang w:val="ka-GE"/>
        </w:rPr>
        <w:t xml:space="preserve">ზემოაღნიშნულიდან გამომდინარე, კანონქვემდებარე ნორმატიული აქტის პროექტის მიზანია </w:t>
      </w:r>
      <w:r w:rsidR="004217AC" w:rsidRPr="00515CDC">
        <w:rPr>
          <w:rFonts w:ascii="Sylfaen" w:eastAsia="Calibri" w:hAnsi="Sylfaen" w:cs="Times New Roman"/>
          <w:lang w:val="ka-GE"/>
        </w:rPr>
        <w:t xml:space="preserve">გაჩნდეს შესაძლებლობა, რომ </w:t>
      </w:r>
      <w:r w:rsidR="00F00037" w:rsidRPr="005F38B0">
        <w:rPr>
          <w:rFonts w:ascii="Sylfaen" w:hAnsi="Sylfaen"/>
          <w:lang w:val="ka-GE"/>
        </w:rPr>
        <w:t>გეოგრაფიული სააბონენტო ნომრის პორტირება</w:t>
      </w:r>
      <w:r w:rsidR="004217AC" w:rsidRPr="00515CDC">
        <w:rPr>
          <w:rFonts w:ascii="Sylfaen" w:hAnsi="Sylfaen"/>
          <w:lang w:val="ka-GE"/>
        </w:rPr>
        <w:t xml:space="preserve"> განხორციელდეს </w:t>
      </w:r>
      <w:r w:rsidR="00F00037" w:rsidRPr="005F38B0">
        <w:rPr>
          <w:rFonts w:ascii="Sylfaen" w:hAnsi="Sylfaen"/>
          <w:lang w:val="ka-GE"/>
        </w:rPr>
        <w:t xml:space="preserve"> ფიქსირებულ საკომუნიკაციო ქსელში იმავე გოგრაფიულ ზონაში, ხოლო არაგეოგრაფიული ნომრის შემთხვევაში </w:t>
      </w:r>
      <w:r w:rsidR="004217AC" w:rsidRPr="00515CDC">
        <w:rPr>
          <w:rFonts w:ascii="Sylfaen" w:hAnsi="Sylfaen"/>
          <w:lang w:val="ka-GE"/>
        </w:rPr>
        <w:t>მ</w:t>
      </w:r>
      <w:r w:rsidR="00F00037" w:rsidRPr="005F38B0">
        <w:rPr>
          <w:rFonts w:ascii="Sylfaen" w:hAnsi="Sylfaen"/>
          <w:lang w:val="ka-GE"/>
        </w:rPr>
        <w:t>ომხმარებლის პორტირება</w:t>
      </w:r>
      <w:r w:rsidR="004217AC" w:rsidRPr="00515CDC">
        <w:rPr>
          <w:rFonts w:ascii="Sylfaen" w:hAnsi="Sylfaen"/>
          <w:lang w:val="ka-GE"/>
        </w:rPr>
        <w:t xml:space="preserve"> განხორციელდეს</w:t>
      </w:r>
      <w:r w:rsidR="00F00037" w:rsidRPr="005F38B0">
        <w:rPr>
          <w:rFonts w:ascii="Sylfaen" w:hAnsi="Sylfaen"/>
          <w:lang w:val="ka-GE"/>
        </w:rPr>
        <w:t xml:space="preserve"> ნებისმიერ </w:t>
      </w:r>
      <w:r w:rsidR="00424611">
        <w:rPr>
          <w:rFonts w:ascii="Sylfaen" w:hAnsi="Sylfaen"/>
          <w:lang w:val="ka-GE"/>
        </w:rPr>
        <w:t>გეოგრაფიულ ზონაში</w:t>
      </w:r>
      <w:r w:rsidR="00F00037" w:rsidRPr="005F38B0">
        <w:rPr>
          <w:rFonts w:ascii="Sylfaen" w:hAnsi="Sylfaen"/>
          <w:lang w:val="ka-GE"/>
        </w:rPr>
        <w:t>.</w:t>
      </w:r>
      <w:r w:rsidR="00A41BCB" w:rsidRPr="00515CDC">
        <w:rPr>
          <w:rFonts w:ascii="Sylfaen" w:hAnsi="Sylfaen"/>
          <w:lang w:val="ka-GE"/>
        </w:rPr>
        <w:t xml:space="preserve"> ამასთანავე, დაინერგოს მობილური სააბონენტო ნომრების</w:t>
      </w:r>
      <w:r w:rsidR="002E7430" w:rsidRPr="00515CDC">
        <w:rPr>
          <w:rFonts w:ascii="Sylfaen" w:hAnsi="Sylfaen"/>
          <w:lang w:val="ka-GE"/>
        </w:rPr>
        <w:t xml:space="preserve">, ოპერატორის სერცისცენტრში მისვლის გარეშე, დისტანციური წესით </w:t>
      </w:r>
      <w:r w:rsidR="00A41BCB" w:rsidRPr="00515CDC">
        <w:rPr>
          <w:rFonts w:ascii="Sylfaen" w:hAnsi="Sylfaen"/>
          <w:lang w:val="ka-GE"/>
        </w:rPr>
        <w:t>პორტ</w:t>
      </w:r>
      <w:r w:rsidR="002E7430" w:rsidRPr="00515CDC">
        <w:rPr>
          <w:rFonts w:ascii="Sylfaen" w:hAnsi="Sylfaen"/>
          <w:lang w:val="ka-GE"/>
        </w:rPr>
        <w:t>ირება.</w:t>
      </w:r>
    </w:p>
    <w:p w14:paraId="72A25FA9" w14:textId="77777777" w:rsidR="00F03108" w:rsidRPr="00F03108" w:rsidRDefault="00F03108" w:rsidP="005C16A4">
      <w:pPr>
        <w:spacing w:before="120" w:after="120" w:line="276" w:lineRule="auto"/>
        <w:jc w:val="both"/>
        <w:rPr>
          <w:rFonts w:ascii="Sylfaen" w:eastAsia="Calibri" w:hAnsi="Sylfaen" w:cs="Times New Roman"/>
          <w:b/>
          <w:lang w:val="ka-GE"/>
        </w:rPr>
      </w:pPr>
      <w:r w:rsidRPr="00F03108">
        <w:rPr>
          <w:rFonts w:ascii="Sylfaen" w:eastAsia="Calibri" w:hAnsi="Sylfaen" w:cs="Times New Roman"/>
          <w:lang w:val="ka-GE"/>
        </w:rPr>
        <w:t>დადგენილების პროექტის მიღება გავლენას არ მოახდენს სახელმწიფო ბიუჯეტის საშემოსავლო და ხარჯვით ნაწილებზე.</w:t>
      </w:r>
    </w:p>
    <w:p w14:paraId="5A3CCDC1" w14:textId="77777777" w:rsidR="00F03108" w:rsidRPr="00F03108" w:rsidRDefault="00F03108" w:rsidP="005C16A4">
      <w:pPr>
        <w:spacing w:before="120" w:after="120" w:line="276" w:lineRule="auto"/>
        <w:jc w:val="both"/>
        <w:rPr>
          <w:rFonts w:ascii="Sylfaen" w:eastAsia="Calibri" w:hAnsi="Sylfaen" w:cs="Times New Roman"/>
          <w:lang w:val="ka-GE"/>
        </w:rPr>
      </w:pPr>
      <w:r w:rsidRPr="00F03108">
        <w:rPr>
          <w:rFonts w:ascii="Sylfaen" w:eastAsia="Calibri" w:hAnsi="Sylfaen" w:cs="Times New Roman"/>
          <w:lang w:val="ka-GE"/>
        </w:rPr>
        <w:t>დადგენილების პროექტის ავტორია საქართველოს კომუნიკაციების ეროვნული კომისია.</w:t>
      </w:r>
    </w:p>
    <w:p w14:paraId="69AE4C96" w14:textId="77777777" w:rsidR="00F03108" w:rsidRPr="00F03108" w:rsidRDefault="00F03108" w:rsidP="005C16A4">
      <w:pPr>
        <w:spacing w:before="120" w:after="120" w:line="276" w:lineRule="auto"/>
        <w:rPr>
          <w:rFonts w:ascii="Sylfaen" w:eastAsia="Calibri" w:hAnsi="Sylfaen" w:cs="Times New Roman"/>
        </w:rPr>
      </w:pPr>
    </w:p>
    <w:p w14:paraId="5EBD10C6" w14:textId="77777777" w:rsidR="00F03108" w:rsidRPr="00F03108" w:rsidRDefault="00F03108" w:rsidP="005C16A4">
      <w:pPr>
        <w:spacing w:before="120" w:after="120" w:line="276" w:lineRule="auto"/>
        <w:rPr>
          <w:rFonts w:ascii="Sylfaen" w:eastAsia="Calibri" w:hAnsi="Sylfaen" w:cs="Times New Roman"/>
        </w:rPr>
      </w:pPr>
    </w:p>
    <w:p w14:paraId="326B4508" w14:textId="77777777" w:rsidR="005F38B0" w:rsidRPr="00515CDC" w:rsidRDefault="005F38B0" w:rsidP="005C16A4">
      <w:pPr>
        <w:spacing w:before="120" w:after="120" w:line="276" w:lineRule="auto"/>
        <w:jc w:val="both"/>
        <w:rPr>
          <w:rFonts w:ascii="Sylfaen" w:hAnsi="Sylfaen"/>
        </w:rPr>
      </w:pPr>
    </w:p>
    <w:p w14:paraId="464D500B" w14:textId="77777777" w:rsidR="005F38B0" w:rsidRPr="00515CDC" w:rsidRDefault="005F38B0" w:rsidP="005C16A4">
      <w:pPr>
        <w:spacing w:before="120" w:after="120" w:line="276" w:lineRule="auto"/>
        <w:jc w:val="both"/>
        <w:rPr>
          <w:rFonts w:ascii="Sylfaen" w:hAnsi="Sylfaen"/>
        </w:rPr>
      </w:pPr>
    </w:p>
    <w:p w14:paraId="0E7EC5DD" w14:textId="77777777" w:rsidR="005F38B0" w:rsidRPr="00515CDC" w:rsidRDefault="005F38B0" w:rsidP="005C16A4">
      <w:pPr>
        <w:spacing w:before="120" w:after="120" w:line="276" w:lineRule="auto"/>
        <w:jc w:val="both"/>
        <w:rPr>
          <w:rFonts w:ascii="Sylfaen" w:hAnsi="Sylfaen"/>
        </w:rPr>
      </w:pPr>
    </w:p>
    <w:p w14:paraId="0EDA9942" w14:textId="77777777" w:rsidR="00AF71F6" w:rsidRPr="00515CDC" w:rsidRDefault="00AF71F6" w:rsidP="005C16A4">
      <w:pPr>
        <w:spacing w:before="120" w:after="120" w:line="276" w:lineRule="auto"/>
        <w:jc w:val="both"/>
        <w:rPr>
          <w:rFonts w:ascii="Sylfaen" w:hAnsi="Sylfaen"/>
        </w:rPr>
      </w:pPr>
    </w:p>
    <w:sectPr w:rsidR="00AF71F6" w:rsidRPr="00515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05B24"/>
    <w:multiLevelType w:val="hybridMultilevel"/>
    <w:tmpl w:val="7836427E"/>
    <w:lvl w:ilvl="0" w:tplc="282EE922">
      <w:start w:val="1"/>
      <w:numFmt w:val="bullet"/>
      <w:lvlText w:val="•"/>
      <w:lvlJc w:val="left"/>
      <w:pPr>
        <w:tabs>
          <w:tab w:val="num" w:pos="720"/>
        </w:tabs>
        <w:ind w:left="720" w:hanging="360"/>
      </w:pPr>
      <w:rPr>
        <w:rFonts w:ascii="Arial" w:hAnsi="Arial" w:hint="default"/>
      </w:rPr>
    </w:lvl>
    <w:lvl w:ilvl="1" w:tplc="3B82717E" w:tentative="1">
      <w:start w:val="1"/>
      <w:numFmt w:val="bullet"/>
      <w:lvlText w:val="•"/>
      <w:lvlJc w:val="left"/>
      <w:pPr>
        <w:tabs>
          <w:tab w:val="num" w:pos="1440"/>
        </w:tabs>
        <w:ind w:left="1440" w:hanging="360"/>
      </w:pPr>
      <w:rPr>
        <w:rFonts w:ascii="Arial" w:hAnsi="Arial" w:hint="default"/>
      </w:rPr>
    </w:lvl>
    <w:lvl w:ilvl="2" w:tplc="89261F58" w:tentative="1">
      <w:start w:val="1"/>
      <w:numFmt w:val="bullet"/>
      <w:lvlText w:val="•"/>
      <w:lvlJc w:val="left"/>
      <w:pPr>
        <w:tabs>
          <w:tab w:val="num" w:pos="2160"/>
        </w:tabs>
        <w:ind w:left="2160" w:hanging="360"/>
      </w:pPr>
      <w:rPr>
        <w:rFonts w:ascii="Arial" w:hAnsi="Arial" w:hint="default"/>
      </w:rPr>
    </w:lvl>
    <w:lvl w:ilvl="3" w:tplc="F6D29170" w:tentative="1">
      <w:start w:val="1"/>
      <w:numFmt w:val="bullet"/>
      <w:lvlText w:val="•"/>
      <w:lvlJc w:val="left"/>
      <w:pPr>
        <w:tabs>
          <w:tab w:val="num" w:pos="2880"/>
        </w:tabs>
        <w:ind w:left="2880" w:hanging="360"/>
      </w:pPr>
      <w:rPr>
        <w:rFonts w:ascii="Arial" w:hAnsi="Arial" w:hint="default"/>
      </w:rPr>
    </w:lvl>
    <w:lvl w:ilvl="4" w:tplc="16620B36" w:tentative="1">
      <w:start w:val="1"/>
      <w:numFmt w:val="bullet"/>
      <w:lvlText w:val="•"/>
      <w:lvlJc w:val="left"/>
      <w:pPr>
        <w:tabs>
          <w:tab w:val="num" w:pos="3600"/>
        </w:tabs>
        <w:ind w:left="3600" w:hanging="360"/>
      </w:pPr>
      <w:rPr>
        <w:rFonts w:ascii="Arial" w:hAnsi="Arial" w:hint="default"/>
      </w:rPr>
    </w:lvl>
    <w:lvl w:ilvl="5" w:tplc="85CA208A" w:tentative="1">
      <w:start w:val="1"/>
      <w:numFmt w:val="bullet"/>
      <w:lvlText w:val="•"/>
      <w:lvlJc w:val="left"/>
      <w:pPr>
        <w:tabs>
          <w:tab w:val="num" w:pos="4320"/>
        </w:tabs>
        <w:ind w:left="4320" w:hanging="360"/>
      </w:pPr>
      <w:rPr>
        <w:rFonts w:ascii="Arial" w:hAnsi="Arial" w:hint="default"/>
      </w:rPr>
    </w:lvl>
    <w:lvl w:ilvl="6" w:tplc="B06E15E6" w:tentative="1">
      <w:start w:val="1"/>
      <w:numFmt w:val="bullet"/>
      <w:lvlText w:val="•"/>
      <w:lvlJc w:val="left"/>
      <w:pPr>
        <w:tabs>
          <w:tab w:val="num" w:pos="5040"/>
        </w:tabs>
        <w:ind w:left="5040" w:hanging="360"/>
      </w:pPr>
      <w:rPr>
        <w:rFonts w:ascii="Arial" w:hAnsi="Arial" w:hint="default"/>
      </w:rPr>
    </w:lvl>
    <w:lvl w:ilvl="7" w:tplc="9F52968E" w:tentative="1">
      <w:start w:val="1"/>
      <w:numFmt w:val="bullet"/>
      <w:lvlText w:val="•"/>
      <w:lvlJc w:val="left"/>
      <w:pPr>
        <w:tabs>
          <w:tab w:val="num" w:pos="5760"/>
        </w:tabs>
        <w:ind w:left="5760" w:hanging="360"/>
      </w:pPr>
      <w:rPr>
        <w:rFonts w:ascii="Arial" w:hAnsi="Arial" w:hint="default"/>
      </w:rPr>
    </w:lvl>
    <w:lvl w:ilvl="8" w:tplc="74D44B86" w:tentative="1">
      <w:start w:val="1"/>
      <w:numFmt w:val="bullet"/>
      <w:lvlText w:val="•"/>
      <w:lvlJc w:val="left"/>
      <w:pPr>
        <w:tabs>
          <w:tab w:val="num" w:pos="6480"/>
        </w:tabs>
        <w:ind w:left="6480" w:hanging="360"/>
      </w:pPr>
      <w:rPr>
        <w:rFonts w:ascii="Arial" w:hAnsi="Arial" w:hint="default"/>
      </w:rPr>
    </w:lvl>
  </w:abstractNum>
  <w:num w:numId="1" w16cid:durableId="630020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68"/>
    <w:rsid w:val="00223936"/>
    <w:rsid w:val="002E7430"/>
    <w:rsid w:val="00350168"/>
    <w:rsid w:val="003A3AA1"/>
    <w:rsid w:val="003F0A03"/>
    <w:rsid w:val="004217AC"/>
    <w:rsid w:val="00424611"/>
    <w:rsid w:val="00515CDC"/>
    <w:rsid w:val="00584183"/>
    <w:rsid w:val="005C16A4"/>
    <w:rsid w:val="005D29B6"/>
    <w:rsid w:val="005F38B0"/>
    <w:rsid w:val="006E1F0A"/>
    <w:rsid w:val="008853E6"/>
    <w:rsid w:val="009E7101"/>
    <w:rsid w:val="00A41BCB"/>
    <w:rsid w:val="00AF71F6"/>
    <w:rsid w:val="00C16A70"/>
    <w:rsid w:val="00C26072"/>
    <w:rsid w:val="00ED2002"/>
    <w:rsid w:val="00F00037"/>
    <w:rsid w:val="00F03108"/>
    <w:rsid w:val="00FC39C4"/>
    <w:rsid w:val="00FE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A0FB"/>
  <w15:chartTrackingRefBased/>
  <w15:docId w15:val="{95FF2FB8-60AC-4E0A-8035-012603E2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18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5953">
      <w:bodyDiv w:val="1"/>
      <w:marLeft w:val="0"/>
      <w:marRight w:val="0"/>
      <w:marTop w:val="0"/>
      <w:marBottom w:val="0"/>
      <w:divBdr>
        <w:top w:val="none" w:sz="0" w:space="0" w:color="auto"/>
        <w:left w:val="none" w:sz="0" w:space="0" w:color="auto"/>
        <w:bottom w:val="none" w:sz="0" w:space="0" w:color="auto"/>
        <w:right w:val="none" w:sz="0" w:space="0" w:color="auto"/>
      </w:divBdr>
    </w:div>
    <w:div w:id="1079332270">
      <w:bodyDiv w:val="1"/>
      <w:marLeft w:val="0"/>
      <w:marRight w:val="0"/>
      <w:marTop w:val="0"/>
      <w:marBottom w:val="0"/>
      <w:divBdr>
        <w:top w:val="none" w:sz="0" w:space="0" w:color="auto"/>
        <w:left w:val="none" w:sz="0" w:space="0" w:color="auto"/>
        <w:bottom w:val="none" w:sz="0" w:space="0" w:color="auto"/>
        <w:right w:val="none" w:sz="0" w:space="0" w:color="auto"/>
      </w:divBdr>
    </w:div>
    <w:div w:id="1526674384">
      <w:bodyDiv w:val="1"/>
      <w:marLeft w:val="0"/>
      <w:marRight w:val="0"/>
      <w:marTop w:val="0"/>
      <w:marBottom w:val="0"/>
      <w:divBdr>
        <w:top w:val="none" w:sz="0" w:space="0" w:color="auto"/>
        <w:left w:val="none" w:sz="0" w:space="0" w:color="auto"/>
        <w:bottom w:val="none" w:sz="0" w:space="0" w:color="auto"/>
        <w:right w:val="none" w:sz="0" w:space="0" w:color="auto"/>
      </w:divBdr>
      <w:divsChild>
        <w:div w:id="121746981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Khukhunaishvili</dc:creator>
  <cp:keywords/>
  <dc:description/>
  <cp:lastModifiedBy>Tamar Khukhunaishvili</cp:lastModifiedBy>
  <cp:revision>4</cp:revision>
  <dcterms:created xsi:type="dcterms:W3CDTF">2022-04-07T08:46:00Z</dcterms:created>
  <dcterms:modified xsi:type="dcterms:W3CDTF">2022-04-07T12:55:00Z</dcterms:modified>
</cp:coreProperties>
</file>