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2AD1F" w14:textId="15947AD2" w:rsidR="00D63331" w:rsidRPr="00D63331" w:rsidRDefault="00D63331" w:rsidP="00D63331">
      <w:pPr>
        <w:shd w:val="clear" w:color="auto" w:fill="FFFFFF"/>
        <w:spacing w:before="300" w:after="120"/>
        <w:jc w:val="right"/>
        <w:rPr>
          <w:rFonts w:ascii="Sylfaen" w:hAnsi="Sylfaen"/>
          <w:b/>
          <w:bCs/>
          <w:lang w:val="ka-GE"/>
        </w:rPr>
      </w:pPr>
      <w:r>
        <w:rPr>
          <w:rFonts w:ascii="Sylfaen" w:hAnsi="Sylfaen"/>
          <w:b/>
          <w:bCs/>
          <w:lang w:val="ka-GE"/>
        </w:rPr>
        <w:t>პროექტი</w:t>
      </w:r>
    </w:p>
    <w:p w14:paraId="3283CDB5" w14:textId="16C87CA6" w:rsidR="00F02C4A" w:rsidRPr="00AB5D48" w:rsidRDefault="00F02C4A" w:rsidP="00CD4EED">
      <w:pPr>
        <w:shd w:val="clear" w:color="auto" w:fill="FFFFFF"/>
        <w:spacing w:before="300" w:after="120"/>
        <w:jc w:val="center"/>
        <w:rPr>
          <w:rFonts w:ascii="Sylfaen" w:hAnsi="Sylfaen"/>
          <w:b/>
          <w:bCs/>
          <w:lang w:val="ka-GE"/>
        </w:rPr>
      </w:pPr>
      <w:r w:rsidRPr="00AB5D48">
        <w:rPr>
          <w:rFonts w:ascii="Sylfaen" w:hAnsi="Sylfaen"/>
          <w:b/>
          <w:bCs/>
        </w:rPr>
        <w:t>“</w:t>
      </w:r>
      <w:r w:rsidRPr="00AB5D48">
        <w:rPr>
          <w:rFonts w:ascii="Sylfaen" w:hAnsi="Sylfaen"/>
          <w:b/>
          <w:bCs/>
          <w:lang w:val="ka-GE"/>
        </w:rPr>
        <w:t>მობილური ქსელით მომსახურების საბითუმო ბაზრის შესაბამის სეგმენტზე კონკურენციის კვლევისა და ანალიზის შედეგების შესახებ</w:t>
      </w:r>
      <w:r w:rsidRPr="00AB5D48">
        <w:rPr>
          <w:rFonts w:ascii="Sylfaen" w:hAnsi="Sylfaen"/>
          <w:b/>
          <w:bCs/>
        </w:rPr>
        <w:t>”</w:t>
      </w:r>
      <w:r w:rsidRPr="00AB5D48">
        <w:rPr>
          <w:rFonts w:ascii="Sylfaen" w:hAnsi="Sylfaen"/>
          <w:b/>
          <w:bCs/>
          <w:lang w:val="ka-GE"/>
        </w:rPr>
        <w:t xml:space="preserve"> კომისიის 2019 წლის </w:t>
      </w:r>
      <w:r w:rsidRPr="00AB5D48">
        <w:rPr>
          <w:rFonts w:ascii="Sylfaen" w:hAnsi="Sylfaen"/>
          <w:b/>
          <w:bCs/>
        </w:rPr>
        <w:t>31</w:t>
      </w:r>
      <w:r w:rsidRPr="00AB5D48">
        <w:rPr>
          <w:rFonts w:ascii="Sylfaen" w:hAnsi="Sylfaen"/>
          <w:b/>
          <w:bCs/>
          <w:lang w:val="ka-GE"/>
        </w:rPr>
        <w:t xml:space="preserve"> </w:t>
      </w:r>
      <w:proofErr w:type="spellStart"/>
      <w:r w:rsidRPr="00AB5D48">
        <w:rPr>
          <w:rFonts w:ascii="Sylfaen" w:hAnsi="Sylfaen"/>
          <w:b/>
          <w:bCs/>
        </w:rPr>
        <w:t>დეკემბრის</w:t>
      </w:r>
      <w:proofErr w:type="spellEnd"/>
      <w:r w:rsidRPr="00AB5D48">
        <w:rPr>
          <w:rFonts w:ascii="Sylfaen" w:hAnsi="Sylfaen"/>
          <w:b/>
          <w:bCs/>
        </w:rPr>
        <w:t xml:space="preserve"> N გ-20-9/156</w:t>
      </w:r>
      <w:r w:rsidRPr="00AB5D48">
        <w:rPr>
          <w:rFonts w:ascii="Sylfaen" w:hAnsi="Sylfaen"/>
          <w:b/>
          <w:bCs/>
          <w:shd w:val="clear" w:color="auto" w:fill="FFFFFF"/>
        </w:rPr>
        <w:t xml:space="preserve"> </w:t>
      </w:r>
      <w:r w:rsidRPr="00AB5D48">
        <w:rPr>
          <w:rFonts w:ascii="Sylfaen" w:hAnsi="Sylfaen"/>
          <w:b/>
          <w:bCs/>
          <w:lang w:val="ka-GE"/>
        </w:rPr>
        <w:t xml:space="preserve">გადაწყვეტილებაში ცვლილების შეტანის თაობაზე </w:t>
      </w:r>
    </w:p>
    <w:p w14:paraId="00A5B32F" w14:textId="70B06517" w:rsidR="00CD4EED" w:rsidRPr="00965DCA" w:rsidRDefault="000451F8" w:rsidP="00CD4EED">
      <w:pPr>
        <w:shd w:val="clear" w:color="auto" w:fill="FFFFFF"/>
        <w:spacing w:before="300" w:after="120"/>
        <w:jc w:val="both"/>
        <w:rPr>
          <w:rFonts w:ascii="Sylfaen" w:hAnsi="Sylfaen"/>
          <w:lang w:val="ka-GE"/>
        </w:rPr>
      </w:pPr>
      <w:proofErr w:type="spellStart"/>
      <w:r w:rsidRPr="00965DCA">
        <w:rPr>
          <w:rFonts w:ascii="Sylfaen" w:hAnsi="Sylfaen" w:cs="Sylfaen"/>
          <w:shd w:val="clear" w:color="auto" w:fill="FFFFFF"/>
        </w:rPr>
        <w:t>საქართველოს</w:t>
      </w:r>
      <w:proofErr w:type="spellEnd"/>
      <w:r w:rsidRPr="00965DCA">
        <w:rPr>
          <w:rFonts w:ascii="Sylfaen" w:hAnsi="Sylfaen" w:cs="Helvetica"/>
          <w:shd w:val="clear" w:color="auto" w:fill="FFFFFF"/>
        </w:rPr>
        <w:t xml:space="preserve"> </w:t>
      </w:r>
      <w:proofErr w:type="spellStart"/>
      <w:r w:rsidRPr="00965DCA">
        <w:rPr>
          <w:rFonts w:ascii="Sylfaen" w:hAnsi="Sylfaen" w:cs="Sylfaen"/>
          <w:shd w:val="clear" w:color="auto" w:fill="FFFFFF"/>
        </w:rPr>
        <w:t>კომუნიკაციების</w:t>
      </w:r>
      <w:proofErr w:type="spellEnd"/>
      <w:r w:rsidRPr="00965DCA">
        <w:rPr>
          <w:rFonts w:ascii="Sylfaen" w:hAnsi="Sylfaen" w:cs="Helvetica"/>
          <w:shd w:val="clear" w:color="auto" w:fill="FFFFFF"/>
        </w:rPr>
        <w:t xml:space="preserve"> </w:t>
      </w:r>
      <w:proofErr w:type="spellStart"/>
      <w:r w:rsidRPr="00965DCA">
        <w:rPr>
          <w:rFonts w:ascii="Sylfaen" w:hAnsi="Sylfaen" w:cs="Sylfaen"/>
          <w:shd w:val="clear" w:color="auto" w:fill="FFFFFF"/>
        </w:rPr>
        <w:t>ეროვნულ</w:t>
      </w:r>
      <w:r w:rsidR="00802E81" w:rsidRPr="00965DCA">
        <w:rPr>
          <w:rFonts w:ascii="Sylfaen" w:hAnsi="Sylfaen" w:cs="Sylfaen"/>
          <w:shd w:val="clear" w:color="auto" w:fill="FFFFFF"/>
        </w:rPr>
        <w:t>ი</w:t>
      </w:r>
      <w:proofErr w:type="spellEnd"/>
      <w:r w:rsidRPr="00965DCA">
        <w:rPr>
          <w:rFonts w:ascii="Sylfaen" w:hAnsi="Sylfaen" w:cs="Sylfaen"/>
          <w:shd w:val="clear" w:color="auto" w:fill="FFFFFF"/>
        </w:rPr>
        <w:t xml:space="preserve"> </w:t>
      </w:r>
      <w:proofErr w:type="spellStart"/>
      <w:r w:rsidRPr="00965DCA">
        <w:rPr>
          <w:rFonts w:ascii="Sylfaen" w:hAnsi="Sylfaen" w:cs="Sylfaen"/>
          <w:shd w:val="clear" w:color="auto" w:fill="FFFFFF"/>
        </w:rPr>
        <w:t>კომისიის</w:t>
      </w:r>
      <w:proofErr w:type="spellEnd"/>
      <w:r w:rsidRPr="00965DCA">
        <w:rPr>
          <w:rFonts w:ascii="Sylfaen" w:hAnsi="Sylfaen" w:cs="Sylfaen"/>
          <w:shd w:val="clear" w:color="auto" w:fill="FFFFFF"/>
        </w:rPr>
        <w:t xml:space="preserve"> (</w:t>
      </w:r>
      <w:proofErr w:type="spellStart"/>
      <w:r w:rsidRPr="00965DCA">
        <w:rPr>
          <w:rFonts w:ascii="Sylfaen" w:hAnsi="Sylfaen" w:cs="Sylfaen"/>
          <w:shd w:val="clear" w:color="auto" w:fill="FFFFFF"/>
        </w:rPr>
        <w:t>შემდეგში</w:t>
      </w:r>
      <w:proofErr w:type="spellEnd"/>
      <w:r w:rsidRPr="00965DCA">
        <w:rPr>
          <w:rFonts w:ascii="Sylfaen" w:hAnsi="Sylfaen" w:cs="Sylfaen"/>
          <w:shd w:val="clear" w:color="auto" w:fill="FFFFFF"/>
        </w:rPr>
        <w:t xml:space="preserve"> „</w:t>
      </w:r>
      <w:proofErr w:type="spellStart"/>
      <w:proofErr w:type="gramStart"/>
      <w:r w:rsidRPr="00965DCA">
        <w:rPr>
          <w:rFonts w:ascii="Sylfaen" w:hAnsi="Sylfaen" w:cs="Sylfaen"/>
          <w:shd w:val="clear" w:color="auto" w:fill="FFFFFF"/>
        </w:rPr>
        <w:t>კომისია</w:t>
      </w:r>
      <w:proofErr w:type="spellEnd"/>
      <w:r w:rsidRPr="00965DCA">
        <w:rPr>
          <w:rFonts w:ascii="Sylfaen" w:hAnsi="Sylfaen" w:cs="Sylfaen"/>
          <w:shd w:val="clear" w:color="auto" w:fill="FFFFFF"/>
        </w:rPr>
        <w:t>“</w:t>
      </w:r>
      <w:proofErr w:type="gramEnd"/>
      <w:r w:rsidRPr="00965DCA">
        <w:rPr>
          <w:rFonts w:ascii="Sylfaen" w:hAnsi="Sylfaen" w:cs="Sylfaen"/>
          <w:shd w:val="clear" w:color="auto" w:fill="FFFFFF"/>
        </w:rPr>
        <w:t xml:space="preserve">) </w:t>
      </w:r>
      <w:proofErr w:type="spellStart"/>
      <w:r w:rsidR="0041484E" w:rsidRPr="00965DCA">
        <w:rPr>
          <w:rFonts w:ascii="Sylfaen" w:hAnsi="Sylfaen" w:cs="Sylfaen"/>
          <w:shd w:val="clear" w:color="auto" w:fill="FFFFFF"/>
        </w:rPr>
        <w:t>მიერ</w:t>
      </w:r>
      <w:proofErr w:type="spellEnd"/>
      <w:r w:rsidR="0041484E" w:rsidRPr="00965DCA">
        <w:rPr>
          <w:rFonts w:ascii="Sylfaen" w:hAnsi="Sylfaen" w:cs="Sylfaen"/>
          <w:shd w:val="clear" w:color="auto" w:fill="FFFFFF"/>
        </w:rPr>
        <w:t xml:space="preserve"> </w:t>
      </w:r>
      <w:r w:rsidR="00CD4EED" w:rsidRPr="00965DCA">
        <w:rPr>
          <w:rFonts w:ascii="Sylfaen" w:hAnsi="Sylfaen"/>
        </w:rPr>
        <w:t xml:space="preserve">2021 </w:t>
      </w:r>
      <w:proofErr w:type="spellStart"/>
      <w:r w:rsidR="00CD4EED" w:rsidRPr="00965DCA">
        <w:rPr>
          <w:rFonts w:ascii="Sylfaen" w:hAnsi="Sylfaen"/>
        </w:rPr>
        <w:t>წლის</w:t>
      </w:r>
      <w:proofErr w:type="spellEnd"/>
      <w:r w:rsidR="00CD4EED" w:rsidRPr="00965DCA">
        <w:rPr>
          <w:rFonts w:ascii="Sylfaen" w:hAnsi="Sylfaen"/>
        </w:rPr>
        <w:t xml:space="preserve"> </w:t>
      </w:r>
      <w:r w:rsidR="00CD4EED" w:rsidRPr="00965DCA">
        <w:rPr>
          <w:rFonts w:ascii="Sylfaen" w:hAnsi="Sylfaen"/>
          <w:lang w:val="ka-GE"/>
        </w:rPr>
        <w:t xml:space="preserve">30 </w:t>
      </w:r>
      <w:r w:rsidR="009F0B09" w:rsidRPr="00965DCA">
        <w:rPr>
          <w:rFonts w:ascii="Sylfaen" w:hAnsi="Sylfaen"/>
          <w:lang w:val="ka-GE"/>
        </w:rPr>
        <w:t>სექტემბერს</w:t>
      </w:r>
      <w:r w:rsidR="00CD4EED" w:rsidRPr="00965DCA">
        <w:rPr>
          <w:rFonts w:ascii="Sylfaen" w:hAnsi="Sylfaen"/>
        </w:rPr>
        <w:t xml:space="preserve"> </w:t>
      </w:r>
      <w:proofErr w:type="spellStart"/>
      <w:r w:rsidR="00CD4EED" w:rsidRPr="00965DCA">
        <w:rPr>
          <w:rFonts w:ascii="Sylfaen" w:hAnsi="Sylfaen"/>
        </w:rPr>
        <w:t>მიღებულ</w:t>
      </w:r>
      <w:proofErr w:type="spellEnd"/>
      <w:r w:rsidR="00CD4EED" w:rsidRPr="00965DCA">
        <w:rPr>
          <w:rFonts w:ascii="Sylfaen" w:hAnsi="Sylfaen"/>
        </w:rPr>
        <w:t xml:space="preserve"> </w:t>
      </w:r>
      <w:proofErr w:type="spellStart"/>
      <w:r w:rsidR="00CD4EED" w:rsidRPr="00965DCA">
        <w:rPr>
          <w:rFonts w:ascii="Sylfaen" w:hAnsi="Sylfaen"/>
        </w:rPr>
        <w:t>იქნა</w:t>
      </w:r>
      <w:proofErr w:type="spellEnd"/>
      <w:r w:rsidR="00CD4EED" w:rsidRPr="00965DCA">
        <w:rPr>
          <w:rFonts w:ascii="Sylfaen" w:hAnsi="Sylfaen"/>
        </w:rPr>
        <w:t xml:space="preserve"> </w:t>
      </w:r>
      <w:proofErr w:type="spellStart"/>
      <w:r w:rsidR="00CD4EED" w:rsidRPr="00965DCA">
        <w:rPr>
          <w:rFonts w:ascii="Sylfaen" w:hAnsi="Sylfaen"/>
        </w:rPr>
        <w:t>გადაწყვეტილება</w:t>
      </w:r>
      <w:proofErr w:type="spellEnd"/>
      <w:r w:rsidR="00CD4EED" w:rsidRPr="00965DCA">
        <w:rPr>
          <w:rFonts w:ascii="Sylfaen" w:hAnsi="Sylfaen"/>
        </w:rPr>
        <w:t xml:space="preserve"> </w:t>
      </w:r>
      <w:r w:rsidR="009F0B09" w:rsidRPr="00965DCA">
        <w:rPr>
          <w:rFonts w:ascii="Sylfaen" w:hAnsi="Sylfaen"/>
          <w:lang w:val="ka-GE"/>
        </w:rPr>
        <w:t>Nგ-21-23/546</w:t>
      </w:r>
      <w:r w:rsidR="00CD4EED" w:rsidRPr="00965DCA">
        <w:rPr>
          <w:rFonts w:ascii="Sylfaen" w:hAnsi="Sylfaen"/>
          <w:lang w:val="ka-GE"/>
        </w:rPr>
        <w:t xml:space="preserve"> “მობილური ქსელით მომსახურების საბითუმო ბაზრის შესაბამის სეგმენტზე კონკურენციის კვლევისა და ანალიზის შედეგების შესახებ</w:t>
      </w:r>
      <w:r w:rsidR="00CD4EED" w:rsidRPr="00965DCA">
        <w:rPr>
          <w:rFonts w:ascii="Sylfaen" w:hAnsi="Sylfaen"/>
        </w:rPr>
        <w:t>”</w:t>
      </w:r>
      <w:r w:rsidR="00CD4EED" w:rsidRPr="00965DCA">
        <w:rPr>
          <w:rFonts w:ascii="Sylfaen" w:hAnsi="Sylfaen"/>
          <w:lang w:val="ka-GE"/>
        </w:rPr>
        <w:t xml:space="preserve"> კომისიის 2019 წლის </w:t>
      </w:r>
      <w:r w:rsidR="00CD4EED" w:rsidRPr="00965DCA">
        <w:rPr>
          <w:rFonts w:ascii="Sylfaen" w:hAnsi="Sylfaen"/>
        </w:rPr>
        <w:t>31</w:t>
      </w:r>
      <w:r w:rsidR="00CD4EED" w:rsidRPr="00965DCA">
        <w:rPr>
          <w:rFonts w:ascii="Sylfaen" w:hAnsi="Sylfaen"/>
          <w:lang w:val="ka-GE"/>
        </w:rPr>
        <w:t xml:space="preserve"> </w:t>
      </w:r>
      <w:proofErr w:type="spellStart"/>
      <w:r w:rsidR="00CD4EED" w:rsidRPr="00965DCA">
        <w:rPr>
          <w:rFonts w:ascii="Sylfaen" w:hAnsi="Sylfaen"/>
        </w:rPr>
        <w:t>დეკემბრის</w:t>
      </w:r>
      <w:proofErr w:type="spellEnd"/>
      <w:r w:rsidR="00CD4EED" w:rsidRPr="00965DCA">
        <w:rPr>
          <w:rFonts w:ascii="Sylfaen" w:hAnsi="Sylfaen"/>
        </w:rPr>
        <w:t xml:space="preserve"> N გ-20-9/156</w:t>
      </w:r>
      <w:r w:rsidR="00CD4EED" w:rsidRPr="00965DCA">
        <w:rPr>
          <w:rFonts w:ascii="Sylfaen" w:hAnsi="Sylfaen"/>
          <w:shd w:val="clear" w:color="auto" w:fill="FFFFFF"/>
        </w:rPr>
        <w:t xml:space="preserve"> </w:t>
      </w:r>
      <w:r w:rsidR="00CD4EED" w:rsidRPr="00965DCA">
        <w:rPr>
          <w:rFonts w:ascii="Sylfaen" w:hAnsi="Sylfaen"/>
          <w:lang w:val="ka-GE"/>
        </w:rPr>
        <w:t xml:space="preserve">გადაწყვეტილებაში ცვლილების შეტანის თაობაზე საჯარო ადმინისტრაციული წარმოების დაწყების შესახებ“. </w:t>
      </w:r>
    </w:p>
    <w:p w14:paraId="117A9DB0" w14:textId="16147249" w:rsidR="00CD4EED" w:rsidRPr="00965DCA" w:rsidRDefault="00CD4EED" w:rsidP="00CD4EED">
      <w:pPr>
        <w:shd w:val="clear" w:color="auto" w:fill="FFFFFF"/>
        <w:spacing w:before="300" w:after="120"/>
        <w:jc w:val="both"/>
        <w:rPr>
          <w:rFonts w:ascii="Sylfaen" w:hAnsi="Sylfaen"/>
          <w:lang w:val="ka-GE"/>
        </w:rPr>
      </w:pPr>
      <w:proofErr w:type="spellStart"/>
      <w:r w:rsidRPr="00965DCA">
        <w:rPr>
          <w:rFonts w:ascii="Sylfaen" w:hAnsi="Sylfaen"/>
        </w:rPr>
        <w:t>აღნიშნული</w:t>
      </w:r>
      <w:proofErr w:type="spellEnd"/>
      <w:r w:rsidRPr="00965DCA">
        <w:rPr>
          <w:rFonts w:ascii="Sylfaen" w:hAnsi="Sylfaen"/>
        </w:rPr>
        <w:t xml:space="preserve"> </w:t>
      </w:r>
      <w:proofErr w:type="spellStart"/>
      <w:r w:rsidRPr="00965DCA">
        <w:rPr>
          <w:rFonts w:ascii="Sylfaen" w:hAnsi="Sylfaen"/>
        </w:rPr>
        <w:t>საჯარო</w:t>
      </w:r>
      <w:proofErr w:type="spellEnd"/>
      <w:r w:rsidRPr="00965DCA">
        <w:rPr>
          <w:rFonts w:ascii="Sylfaen" w:hAnsi="Sylfaen"/>
        </w:rPr>
        <w:t xml:space="preserve"> </w:t>
      </w:r>
      <w:proofErr w:type="spellStart"/>
      <w:r w:rsidRPr="00965DCA">
        <w:rPr>
          <w:rFonts w:ascii="Sylfaen" w:hAnsi="Sylfaen"/>
        </w:rPr>
        <w:t>ადმინისტრაციული</w:t>
      </w:r>
      <w:proofErr w:type="spellEnd"/>
      <w:r w:rsidRPr="00965DCA">
        <w:rPr>
          <w:rFonts w:ascii="Sylfaen" w:hAnsi="Sylfaen"/>
        </w:rPr>
        <w:t xml:space="preserve"> </w:t>
      </w:r>
      <w:proofErr w:type="spellStart"/>
      <w:r w:rsidRPr="00965DCA">
        <w:rPr>
          <w:rFonts w:ascii="Sylfaen" w:hAnsi="Sylfaen"/>
        </w:rPr>
        <w:t>წარმოების</w:t>
      </w:r>
      <w:proofErr w:type="spellEnd"/>
      <w:r w:rsidRPr="00965DCA">
        <w:rPr>
          <w:rFonts w:ascii="Sylfaen" w:hAnsi="Sylfaen"/>
        </w:rPr>
        <w:t xml:space="preserve"> </w:t>
      </w:r>
      <w:proofErr w:type="spellStart"/>
      <w:r w:rsidRPr="00965DCA">
        <w:rPr>
          <w:rFonts w:ascii="Sylfaen" w:hAnsi="Sylfaen"/>
        </w:rPr>
        <w:t>ვადად</w:t>
      </w:r>
      <w:proofErr w:type="spellEnd"/>
      <w:r w:rsidRPr="00965DCA">
        <w:rPr>
          <w:rFonts w:ascii="Sylfaen" w:hAnsi="Sylfaen"/>
        </w:rPr>
        <w:t xml:space="preserve"> </w:t>
      </w:r>
      <w:proofErr w:type="spellStart"/>
      <w:r w:rsidRPr="00965DCA">
        <w:rPr>
          <w:rFonts w:ascii="Sylfaen" w:hAnsi="Sylfaen"/>
        </w:rPr>
        <w:t>განისაზღვრა</w:t>
      </w:r>
      <w:proofErr w:type="spellEnd"/>
      <w:r w:rsidRPr="00965DCA">
        <w:rPr>
          <w:rFonts w:ascii="Sylfaen" w:hAnsi="Sylfaen"/>
        </w:rPr>
        <w:t xml:space="preserve"> 3 (</w:t>
      </w:r>
      <w:proofErr w:type="spellStart"/>
      <w:r w:rsidRPr="00965DCA">
        <w:rPr>
          <w:rFonts w:ascii="Sylfaen" w:hAnsi="Sylfaen"/>
        </w:rPr>
        <w:t>სამი</w:t>
      </w:r>
      <w:proofErr w:type="spellEnd"/>
      <w:r w:rsidRPr="00965DCA">
        <w:rPr>
          <w:rFonts w:ascii="Sylfaen" w:hAnsi="Sylfaen"/>
        </w:rPr>
        <w:t xml:space="preserve">) </w:t>
      </w:r>
      <w:proofErr w:type="spellStart"/>
      <w:r w:rsidRPr="00965DCA">
        <w:rPr>
          <w:rFonts w:ascii="Sylfaen" w:hAnsi="Sylfaen"/>
        </w:rPr>
        <w:t>თვე</w:t>
      </w:r>
      <w:proofErr w:type="spellEnd"/>
      <w:r w:rsidR="00652DA4">
        <w:rPr>
          <w:rFonts w:ascii="Sylfaen" w:hAnsi="Sylfaen"/>
          <w:lang w:val="ka-GE"/>
        </w:rPr>
        <w:t>,</w:t>
      </w:r>
      <w:r w:rsidRPr="00965DCA">
        <w:rPr>
          <w:rFonts w:ascii="Sylfaen" w:hAnsi="Sylfaen"/>
        </w:rPr>
        <w:t xml:space="preserve"> </w:t>
      </w:r>
      <w:proofErr w:type="spellStart"/>
      <w:r w:rsidRPr="00965DCA">
        <w:rPr>
          <w:rFonts w:ascii="Sylfaen" w:hAnsi="Sylfaen"/>
        </w:rPr>
        <w:t>საკითხის</w:t>
      </w:r>
      <w:proofErr w:type="spellEnd"/>
      <w:r w:rsidRPr="00965DCA">
        <w:rPr>
          <w:rFonts w:ascii="Sylfaen" w:hAnsi="Sylfaen"/>
        </w:rPr>
        <w:t xml:space="preserve"> </w:t>
      </w:r>
      <w:proofErr w:type="spellStart"/>
      <w:r w:rsidRPr="00965DCA">
        <w:rPr>
          <w:rFonts w:ascii="Sylfaen" w:hAnsi="Sylfaen"/>
        </w:rPr>
        <w:t>ზეპირი</w:t>
      </w:r>
      <w:proofErr w:type="spellEnd"/>
      <w:r w:rsidRPr="00965DCA">
        <w:rPr>
          <w:rFonts w:ascii="Sylfaen" w:hAnsi="Sylfaen"/>
        </w:rPr>
        <w:t xml:space="preserve"> </w:t>
      </w:r>
      <w:proofErr w:type="spellStart"/>
      <w:r w:rsidRPr="00965DCA">
        <w:rPr>
          <w:rFonts w:ascii="Sylfaen" w:hAnsi="Sylfaen"/>
        </w:rPr>
        <w:t>მოსმენის</w:t>
      </w:r>
      <w:proofErr w:type="spellEnd"/>
      <w:r w:rsidRPr="00965DCA">
        <w:rPr>
          <w:rFonts w:ascii="Sylfaen" w:hAnsi="Sylfaen"/>
        </w:rPr>
        <w:t xml:space="preserve"> </w:t>
      </w:r>
      <w:proofErr w:type="spellStart"/>
      <w:r w:rsidRPr="00965DCA">
        <w:rPr>
          <w:rFonts w:ascii="Sylfaen" w:hAnsi="Sylfaen"/>
        </w:rPr>
        <w:t>თარიღად</w:t>
      </w:r>
      <w:proofErr w:type="spellEnd"/>
      <w:r w:rsidRPr="00965DCA">
        <w:rPr>
          <w:rFonts w:ascii="Sylfaen" w:hAnsi="Sylfaen"/>
        </w:rPr>
        <w:t xml:space="preserve"> </w:t>
      </w:r>
      <w:r w:rsidR="009F0B09" w:rsidRPr="00965DCA">
        <w:rPr>
          <w:rFonts w:ascii="Sylfaen" w:hAnsi="Sylfaen"/>
          <w:lang w:val="ka-GE"/>
        </w:rPr>
        <w:t>კი</w:t>
      </w:r>
      <w:r w:rsidRPr="00965DCA">
        <w:rPr>
          <w:rFonts w:ascii="Sylfaen" w:hAnsi="Sylfaen"/>
        </w:rPr>
        <w:t xml:space="preserve"> 2021 </w:t>
      </w:r>
      <w:proofErr w:type="spellStart"/>
      <w:r w:rsidRPr="00965DCA">
        <w:rPr>
          <w:rFonts w:ascii="Sylfaen" w:hAnsi="Sylfaen"/>
        </w:rPr>
        <w:t>წლის</w:t>
      </w:r>
      <w:proofErr w:type="spellEnd"/>
      <w:r w:rsidRPr="00965DCA">
        <w:rPr>
          <w:rFonts w:ascii="Sylfaen" w:hAnsi="Sylfaen"/>
        </w:rPr>
        <w:t xml:space="preserve"> </w:t>
      </w:r>
      <w:r w:rsidRPr="00965DCA">
        <w:rPr>
          <w:rFonts w:ascii="Sylfaen" w:hAnsi="Sylfaen"/>
          <w:lang w:val="ka-GE"/>
        </w:rPr>
        <w:t>11 ნოემბერი</w:t>
      </w:r>
      <w:r w:rsidRPr="00965DCA">
        <w:rPr>
          <w:rFonts w:ascii="Sylfaen" w:hAnsi="Sylfaen"/>
        </w:rPr>
        <w:t xml:space="preserve">. </w:t>
      </w:r>
    </w:p>
    <w:p w14:paraId="034E7DB2" w14:textId="76D9EBA9" w:rsidR="0041484E" w:rsidRPr="00965DCA" w:rsidRDefault="00A56B69" w:rsidP="00CD4EED">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965DCA">
        <w:rPr>
          <w:rFonts w:ascii="Sylfaen" w:hAnsi="Sylfaen" w:cs="Sylfaen"/>
          <w:sz w:val="22"/>
          <w:szCs w:val="22"/>
          <w:shd w:val="clear" w:color="auto" w:fill="FFFFFF"/>
        </w:rPr>
        <w:t xml:space="preserve">2019 </w:t>
      </w:r>
      <w:proofErr w:type="spellStart"/>
      <w:r w:rsidRPr="00965DCA">
        <w:rPr>
          <w:rFonts w:ascii="Sylfaen" w:hAnsi="Sylfaen" w:cs="Sylfaen"/>
          <w:sz w:val="22"/>
          <w:szCs w:val="22"/>
          <w:shd w:val="clear" w:color="auto" w:fill="FFFFFF"/>
        </w:rPr>
        <w:t>წლის</w:t>
      </w:r>
      <w:proofErr w:type="spellEnd"/>
      <w:r w:rsidRPr="00965DCA">
        <w:rPr>
          <w:rFonts w:ascii="Sylfaen" w:hAnsi="Sylfaen" w:cs="Sylfaen"/>
          <w:sz w:val="22"/>
          <w:szCs w:val="22"/>
          <w:shd w:val="clear" w:color="auto" w:fill="FFFFFF"/>
        </w:rPr>
        <w:t xml:space="preserve"> 31 </w:t>
      </w:r>
      <w:proofErr w:type="spellStart"/>
      <w:r w:rsidRPr="00965DCA">
        <w:rPr>
          <w:rFonts w:ascii="Sylfaen" w:hAnsi="Sylfaen" w:cs="Sylfaen"/>
          <w:sz w:val="22"/>
          <w:szCs w:val="22"/>
          <w:shd w:val="clear" w:color="auto" w:fill="FFFFFF"/>
        </w:rPr>
        <w:t>დეკემბ</w:t>
      </w:r>
      <w:r w:rsidR="0041484E" w:rsidRPr="00965DCA">
        <w:rPr>
          <w:rFonts w:ascii="Sylfaen" w:hAnsi="Sylfaen" w:cs="Sylfaen"/>
          <w:sz w:val="22"/>
          <w:szCs w:val="22"/>
          <w:shd w:val="clear" w:color="auto" w:fill="FFFFFF"/>
        </w:rPr>
        <w:t>ე</w:t>
      </w:r>
      <w:r w:rsidRPr="00965DCA">
        <w:rPr>
          <w:rFonts w:ascii="Sylfaen" w:hAnsi="Sylfaen" w:cs="Sylfaen"/>
          <w:sz w:val="22"/>
          <w:szCs w:val="22"/>
          <w:shd w:val="clear" w:color="auto" w:fill="FFFFFF"/>
        </w:rPr>
        <w:t>რს</w:t>
      </w:r>
      <w:proofErr w:type="spellEnd"/>
      <w:r w:rsidR="0041484E" w:rsidRPr="00965DCA">
        <w:rPr>
          <w:rFonts w:ascii="Sylfaen" w:hAnsi="Sylfaen" w:cs="Sylfaen"/>
          <w:sz w:val="22"/>
          <w:szCs w:val="22"/>
          <w:shd w:val="clear" w:color="auto" w:fill="FFFFFF"/>
        </w:rPr>
        <w:t xml:space="preserve"> </w:t>
      </w:r>
      <w:r w:rsidR="009F0B09" w:rsidRPr="00965DCA">
        <w:rPr>
          <w:rFonts w:ascii="Sylfaen" w:hAnsi="Sylfaen" w:cs="Sylfaen"/>
          <w:sz w:val="22"/>
          <w:szCs w:val="22"/>
          <w:shd w:val="clear" w:color="auto" w:fill="FFFFFF"/>
          <w:lang w:val="ka-GE"/>
        </w:rPr>
        <w:t xml:space="preserve">კომისიის მიერ </w:t>
      </w:r>
      <w:proofErr w:type="spellStart"/>
      <w:r w:rsidR="0041484E" w:rsidRPr="00965DCA">
        <w:rPr>
          <w:rFonts w:ascii="Sylfaen" w:hAnsi="Sylfaen" w:cs="Sylfaen"/>
          <w:sz w:val="22"/>
          <w:szCs w:val="22"/>
          <w:shd w:val="clear" w:color="auto" w:fill="FFFFFF"/>
        </w:rPr>
        <w:t>მიღებულ</w:t>
      </w:r>
      <w:proofErr w:type="spellEnd"/>
      <w:r w:rsidR="0041484E" w:rsidRPr="00965DCA">
        <w:rPr>
          <w:rFonts w:ascii="Sylfaen" w:hAnsi="Sylfaen" w:cs="Sylfaen"/>
          <w:sz w:val="22"/>
          <w:szCs w:val="22"/>
          <w:shd w:val="clear" w:color="auto" w:fill="FFFFFF"/>
        </w:rPr>
        <w:t xml:space="preserve"> </w:t>
      </w:r>
      <w:proofErr w:type="spellStart"/>
      <w:r w:rsidR="0041484E" w:rsidRPr="00965DCA">
        <w:rPr>
          <w:rFonts w:ascii="Sylfaen" w:hAnsi="Sylfaen" w:cs="Sylfaen"/>
          <w:sz w:val="22"/>
          <w:szCs w:val="22"/>
          <w:shd w:val="clear" w:color="auto" w:fill="FFFFFF"/>
        </w:rPr>
        <w:t>იქნა</w:t>
      </w:r>
      <w:proofErr w:type="spellEnd"/>
      <w:r w:rsidRPr="00965DCA">
        <w:rPr>
          <w:rFonts w:ascii="Sylfaen" w:hAnsi="Sylfaen" w:cs="Sylfaen"/>
          <w:sz w:val="22"/>
          <w:szCs w:val="22"/>
          <w:shd w:val="clear" w:color="auto" w:fill="FFFFFF"/>
        </w:rPr>
        <w:t xml:space="preserve"> </w:t>
      </w:r>
      <w:r w:rsidR="00A868ED" w:rsidRPr="00965DCA">
        <w:rPr>
          <w:rFonts w:ascii="Sylfaen" w:hAnsi="Sylfaen" w:cs="Sylfaen"/>
          <w:sz w:val="22"/>
          <w:szCs w:val="22"/>
          <w:shd w:val="clear" w:color="auto" w:fill="FFFFFF"/>
        </w:rPr>
        <w:t>N</w:t>
      </w:r>
      <w:r w:rsidRPr="00965DCA">
        <w:rPr>
          <w:rFonts w:ascii="Sylfaen" w:hAnsi="Sylfaen" w:cs="Sylfaen"/>
          <w:sz w:val="22"/>
          <w:szCs w:val="22"/>
          <w:shd w:val="clear" w:color="auto" w:fill="FFFFFF"/>
        </w:rPr>
        <w:t>გ-20-9/156 </w:t>
      </w:r>
      <w:proofErr w:type="spellStart"/>
      <w:r w:rsidRPr="00965DCA">
        <w:rPr>
          <w:rFonts w:ascii="Sylfaen" w:hAnsi="Sylfaen" w:cs="Sylfaen"/>
          <w:sz w:val="22"/>
          <w:szCs w:val="22"/>
          <w:shd w:val="clear" w:color="auto" w:fill="FFFFFF"/>
        </w:rPr>
        <w:t>გადაწყვეტილებ</w:t>
      </w:r>
      <w:r w:rsidR="0041484E" w:rsidRPr="00965DCA">
        <w:rPr>
          <w:rFonts w:ascii="Sylfaen" w:hAnsi="Sylfaen" w:cs="Sylfaen"/>
          <w:sz w:val="22"/>
          <w:szCs w:val="22"/>
          <w:shd w:val="clear" w:color="auto" w:fill="FFFFFF"/>
        </w:rPr>
        <w:t>ა</w:t>
      </w:r>
      <w:proofErr w:type="spellEnd"/>
      <w:r w:rsidR="0041484E" w:rsidRPr="00965DCA">
        <w:rPr>
          <w:rFonts w:ascii="Sylfaen" w:hAnsi="Sylfaen" w:cs="Sylfaen"/>
          <w:sz w:val="22"/>
          <w:szCs w:val="22"/>
          <w:shd w:val="clear" w:color="auto" w:fill="FFFFFF"/>
        </w:rPr>
        <w:t xml:space="preserve"> “</w:t>
      </w:r>
      <w:proofErr w:type="spellStart"/>
      <w:r w:rsidR="0041484E" w:rsidRPr="00965DCA">
        <w:rPr>
          <w:rFonts w:ascii="Sylfaen" w:hAnsi="Sylfaen" w:cs="Sylfaen"/>
          <w:sz w:val="22"/>
          <w:szCs w:val="22"/>
          <w:shd w:val="clear" w:color="auto" w:fill="FFFFFF"/>
        </w:rPr>
        <w:t>მობილური</w:t>
      </w:r>
      <w:proofErr w:type="spellEnd"/>
      <w:r w:rsidR="0041484E" w:rsidRPr="00965DCA">
        <w:rPr>
          <w:rFonts w:ascii="Sylfaen" w:hAnsi="Sylfaen" w:cs="Sylfaen"/>
          <w:sz w:val="22"/>
          <w:szCs w:val="22"/>
          <w:shd w:val="clear" w:color="auto" w:fill="FFFFFF"/>
        </w:rPr>
        <w:t xml:space="preserve"> </w:t>
      </w:r>
      <w:proofErr w:type="spellStart"/>
      <w:r w:rsidR="0041484E" w:rsidRPr="00965DCA">
        <w:rPr>
          <w:rFonts w:ascii="Sylfaen" w:hAnsi="Sylfaen" w:cs="Sylfaen"/>
          <w:sz w:val="22"/>
          <w:szCs w:val="22"/>
          <w:shd w:val="clear" w:color="auto" w:fill="FFFFFF"/>
        </w:rPr>
        <w:t>ქსელით</w:t>
      </w:r>
      <w:proofErr w:type="spellEnd"/>
      <w:r w:rsidR="0041484E" w:rsidRPr="00965DCA">
        <w:rPr>
          <w:rFonts w:ascii="Sylfaen" w:hAnsi="Sylfaen" w:cs="Sylfaen"/>
          <w:sz w:val="22"/>
          <w:szCs w:val="22"/>
          <w:shd w:val="clear" w:color="auto" w:fill="FFFFFF"/>
        </w:rPr>
        <w:t xml:space="preserve"> </w:t>
      </w:r>
      <w:proofErr w:type="spellStart"/>
      <w:r w:rsidR="0041484E" w:rsidRPr="00965DCA">
        <w:rPr>
          <w:rFonts w:ascii="Sylfaen" w:hAnsi="Sylfaen" w:cs="Sylfaen"/>
          <w:sz w:val="22"/>
          <w:szCs w:val="22"/>
          <w:shd w:val="clear" w:color="auto" w:fill="FFFFFF"/>
        </w:rPr>
        <w:t>მომსახურების</w:t>
      </w:r>
      <w:proofErr w:type="spellEnd"/>
      <w:r w:rsidR="0041484E" w:rsidRPr="00965DCA">
        <w:rPr>
          <w:rFonts w:ascii="Sylfaen" w:hAnsi="Sylfaen" w:cs="Sylfaen"/>
          <w:sz w:val="22"/>
          <w:szCs w:val="22"/>
          <w:shd w:val="clear" w:color="auto" w:fill="FFFFFF"/>
        </w:rPr>
        <w:t xml:space="preserve"> </w:t>
      </w:r>
      <w:proofErr w:type="spellStart"/>
      <w:r w:rsidR="0041484E" w:rsidRPr="00965DCA">
        <w:rPr>
          <w:rFonts w:ascii="Sylfaen" w:hAnsi="Sylfaen" w:cs="Sylfaen"/>
          <w:sz w:val="22"/>
          <w:szCs w:val="22"/>
          <w:shd w:val="clear" w:color="auto" w:fill="FFFFFF"/>
        </w:rPr>
        <w:t>საბითუმო</w:t>
      </w:r>
      <w:proofErr w:type="spellEnd"/>
      <w:r w:rsidR="0041484E" w:rsidRPr="00965DCA">
        <w:rPr>
          <w:rFonts w:ascii="Sylfaen" w:hAnsi="Sylfaen" w:cs="Sylfaen"/>
          <w:sz w:val="22"/>
          <w:szCs w:val="22"/>
          <w:shd w:val="clear" w:color="auto" w:fill="FFFFFF"/>
        </w:rPr>
        <w:t xml:space="preserve"> </w:t>
      </w:r>
      <w:proofErr w:type="spellStart"/>
      <w:r w:rsidR="0041484E" w:rsidRPr="00965DCA">
        <w:rPr>
          <w:rFonts w:ascii="Sylfaen" w:hAnsi="Sylfaen" w:cs="Sylfaen"/>
          <w:sz w:val="22"/>
          <w:szCs w:val="22"/>
          <w:shd w:val="clear" w:color="auto" w:fill="FFFFFF"/>
        </w:rPr>
        <w:t>ბაზრის</w:t>
      </w:r>
      <w:proofErr w:type="spellEnd"/>
      <w:r w:rsidR="0041484E" w:rsidRPr="00965DCA">
        <w:rPr>
          <w:rFonts w:ascii="Sylfaen" w:hAnsi="Sylfaen" w:cs="Sylfaen"/>
          <w:sz w:val="22"/>
          <w:szCs w:val="22"/>
          <w:shd w:val="clear" w:color="auto" w:fill="FFFFFF"/>
        </w:rPr>
        <w:t xml:space="preserve"> </w:t>
      </w:r>
      <w:proofErr w:type="spellStart"/>
      <w:r w:rsidR="0041484E" w:rsidRPr="00965DCA">
        <w:rPr>
          <w:rFonts w:ascii="Sylfaen" w:hAnsi="Sylfaen" w:cs="Sylfaen"/>
          <w:sz w:val="22"/>
          <w:szCs w:val="22"/>
          <w:shd w:val="clear" w:color="auto" w:fill="FFFFFF"/>
        </w:rPr>
        <w:t>შესაბამის</w:t>
      </w:r>
      <w:proofErr w:type="spellEnd"/>
      <w:r w:rsidR="0041484E" w:rsidRPr="00965DCA">
        <w:rPr>
          <w:rFonts w:ascii="Sylfaen" w:hAnsi="Sylfaen" w:cs="Sylfaen"/>
          <w:sz w:val="22"/>
          <w:szCs w:val="22"/>
          <w:shd w:val="clear" w:color="auto" w:fill="FFFFFF"/>
        </w:rPr>
        <w:t xml:space="preserve"> </w:t>
      </w:r>
      <w:proofErr w:type="spellStart"/>
      <w:r w:rsidR="0041484E" w:rsidRPr="00965DCA">
        <w:rPr>
          <w:rFonts w:ascii="Sylfaen" w:hAnsi="Sylfaen" w:cs="Sylfaen"/>
          <w:sz w:val="22"/>
          <w:szCs w:val="22"/>
          <w:shd w:val="clear" w:color="auto" w:fill="FFFFFF"/>
        </w:rPr>
        <w:t>სეგმენტზე</w:t>
      </w:r>
      <w:proofErr w:type="spellEnd"/>
      <w:r w:rsidR="0041484E" w:rsidRPr="00965DCA">
        <w:rPr>
          <w:rFonts w:ascii="Sylfaen" w:hAnsi="Sylfaen" w:cs="Sylfaen"/>
          <w:sz w:val="22"/>
          <w:szCs w:val="22"/>
          <w:shd w:val="clear" w:color="auto" w:fill="FFFFFF"/>
        </w:rPr>
        <w:t xml:space="preserve"> </w:t>
      </w:r>
      <w:proofErr w:type="spellStart"/>
      <w:r w:rsidR="0041484E" w:rsidRPr="00965DCA">
        <w:rPr>
          <w:rFonts w:ascii="Sylfaen" w:hAnsi="Sylfaen" w:cs="Sylfaen"/>
          <w:sz w:val="22"/>
          <w:szCs w:val="22"/>
          <w:shd w:val="clear" w:color="auto" w:fill="FFFFFF"/>
        </w:rPr>
        <w:t>კონკურენციის</w:t>
      </w:r>
      <w:proofErr w:type="spellEnd"/>
      <w:r w:rsidR="0041484E" w:rsidRPr="00965DCA">
        <w:rPr>
          <w:rFonts w:ascii="Sylfaen" w:hAnsi="Sylfaen" w:cs="Sylfaen"/>
          <w:sz w:val="22"/>
          <w:szCs w:val="22"/>
          <w:shd w:val="clear" w:color="auto" w:fill="FFFFFF"/>
        </w:rPr>
        <w:t xml:space="preserve"> </w:t>
      </w:r>
      <w:proofErr w:type="spellStart"/>
      <w:r w:rsidR="0041484E" w:rsidRPr="00965DCA">
        <w:rPr>
          <w:rFonts w:ascii="Sylfaen" w:hAnsi="Sylfaen" w:cs="Sylfaen"/>
          <w:sz w:val="22"/>
          <w:szCs w:val="22"/>
          <w:shd w:val="clear" w:color="auto" w:fill="FFFFFF"/>
        </w:rPr>
        <w:t>კვლევისა</w:t>
      </w:r>
      <w:proofErr w:type="spellEnd"/>
      <w:r w:rsidR="0041484E" w:rsidRPr="00965DCA">
        <w:rPr>
          <w:rFonts w:ascii="Sylfaen" w:hAnsi="Sylfaen" w:cs="Sylfaen"/>
          <w:sz w:val="22"/>
          <w:szCs w:val="22"/>
          <w:shd w:val="clear" w:color="auto" w:fill="FFFFFF"/>
        </w:rPr>
        <w:t xml:space="preserve"> </w:t>
      </w:r>
      <w:proofErr w:type="spellStart"/>
      <w:r w:rsidR="0041484E" w:rsidRPr="00965DCA">
        <w:rPr>
          <w:rFonts w:ascii="Sylfaen" w:hAnsi="Sylfaen" w:cs="Sylfaen"/>
          <w:sz w:val="22"/>
          <w:szCs w:val="22"/>
          <w:shd w:val="clear" w:color="auto" w:fill="FFFFFF"/>
        </w:rPr>
        <w:t>და</w:t>
      </w:r>
      <w:proofErr w:type="spellEnd"/>
      <w:r w:rsidR="0041484E" w:rsidRPr="00965DCA">
        <w:rPr>
          <w:rFonts w:ascii="Sylfaen" w:hAnsi="Sylfaen" w:cs="Sylfaen"/>
          <w:sz w:val="22"/>
          <w:szCs w:val="22"/>
          <w:shd w:val="clear" w:color="auto" w:fill="FFFFFF"/>
        </w:rPr>
        <w:t xml:space="preserve"> </w:t>
      </w:r>
      <w:proofErr w:type="spellStart"/>
      <w:r w:rsidR="0041484E" w:rsidRPr="00965DCA">
        <w:rPr>
          <w:rFonts w:ascii="Sylfaen" w:hAnsi="Sylfaen" w:cs="Sylfaen"/>
          <w:sz w:val="22"/>
          <w:szCs w:val="22"/>
          <w:shd w:val="clear" w:color="auto" w:fill="FFFFFF"/>
        </w:rPr>
        <w:t>ანალიზის</w:t>
      </w:r>
      <w:proofErr w:type="spellEnd"/>
      <w:r w:rsidR="0041484E" w:rsidRPr="00965DCA">
        <w:rPr>
          <w:rFonts w:ascii="Sylfaen" w:hAnsi="Sylfaen" w:cs="Sylfaen"/>
          <w:sz w:val="22"/>
          <w:szCs w:val="22"/>
          <w:shd w:val="clear" w:color="auto" w:fill="FFFFFF"/>
        </w:rPr>
        <w:t xml:space="preserve"> </w:t>
      </w:r>
      <w:proofErr w:type="spellStart"/>
      <w:r w:rsidR="0041484E" w:rsidRPr="00965DCA">
        <w:rPr>
          <w:rFonts w:ascii="Sylfaen" w:hAnsi="Sylfaen" w:cs="Sylfaen"/>
          <w:sz w:val="22"/>
          <w:szCs w:val="22"/>
          <w:shd w:val="clear" w:color="auto" w:fill="FFFFFF"/>
        </w:rPr>
        <w:t>შედეგების</w:t>
      </w:r>
      <w:proofErr w:type="spellEnd"/>
      <w:r w:rsidR="0041484E" w:rsidRPr="00965DCA">
        <w:rPr>
          <w:rFonts w:ascii="Sylfaen" w:hAnsi="Sylfaen" w:cs="Sylfaen"/>
          <w:sz w:val="22"/>
          <w:szCs w:val="22"/>
          <w:shd w:val="clear" w:color="auto" w:fill="FFFFFF"/>
        </w:rPr>
        <w:t xml:space="preserve"> </w:t>
      </w:r>
      <w:proofErr w:type="spellStart"/>
      <w:r w:rsidR="0041484E" w:rsidRPr="00965DCA">
        <w:rPr>
          <w:rFonts w:ascii="Sylfaen" w:hAnsi="Sylfaen" w:cs="Sylfaen"/>
          <w:sz w:val="22"/>
          <w:szCs w:val="22"/>
          <w:shd w:val="clear" w:color="auto" w:fill="FFFFFF"/>
        </w:rPr>
        <w:t>შესახებ</w:t>
      </w:r>
      <w:proofErr w:type="spellEnd"/>
      <w:r w:rsidR="0041484E" w:rsidRPr="00965DCA">
        <w:rPr>
          <w:rFonts w:ascii="Sylfaen" w:hAnsi="Sylfaen" w:cs="Sylfaen"/>
          <w:sz w:val="22"/>
          <w:szCs w:val="22"/>
          <w:shd w:val="clear" w:color="auto" w:fill="FFFFFF"/>
        </w:rPr>
        <w:t xml:space="preserve">”. </w:t>
      </w:r>
      <w:proofErr w:type="spellStart"/>
      <w:r w:rsidR="0041484E" w:rsidRPr="00965DCA">
        <w:rPr>
          <w:rFonts w:ascii="Sylfaen" w:hAnsi="Sylfaen" w:cs="Sylfaen"/>
          <w:sz w:val="22"/>
          <w:szCs w:val="22"/>
          <w:shd w:val="clear" w:color="auto" w:fill="FFFFFF"/>
        </w:rPr>
        <w:t>აღნიშნული</w:t>
      </w:r>
      <w:proofErr w:type="spellEnd"/>
      <w:r w:rsidR="0041484E" w:rsidRPr="00965DCA">
        <w:rPr>
          <w:rFonts w:ascii="Sylfaen" w:hAnsi="Sylfaen" w:cs="Sylfaen"/>
          <w:sz w:val="22"/>
          <w:szCs w:val="22"/>
          <w:shd w:val="clear" w:color="auto" w:fill="FFFFFF"/>
        </w:rPr>
        <w:t xml:space="preserve"> </w:t>
      </w:r>
      <w:proofErr w:type="spellStart"/>
      <w:r w:rsidR="0041484E" w:rsidRPr="00965DCA">
        <w:rPr>
          <w:rFonts w:ascii="Sylfaen" w:hAnsi="Sylfaen" w:cs="Sylfaen"/>
          <w:sz w:val="22"/>
          <w:szCs w:val="22"/>
          <w:shd w:val="clear" w:color="auto" w:fill="FFFFFF"/>
        </w:rPr>
        <w:t>გადაწყვეტილებ</w:t>
      </w:r>
      <w:r w:rsidRPr="00965DCA">
        <w:rPr>
          <w:rFonts w:ascii="Sylfaen" w:hAnsi="Sylfaen" w:cs="Sylfaen"/>
          <w:sz w:val="22"/>
          <w:szCs w:val="22"/>
          <w:shd w:val="clear" w:color="auto" w:fill="FFFFFF"/>
        </w:rPr>
        <w:t>ით</w:t>
      </w:r>
      <w:proofErr w:type="spellEnd"/>
      <w:r w:rsidRPr="00965DCA">
        <w:rPr>
          <w:rFonts w:ascii="Sylfaen" w:hAnsi="Sylfaen" w:cs="Sylfaen"/>
          <w:sz w:val="22"/>
          <w:szCs w:val="22"/>
          <w:shd w:val="clear" w:color="auto" w:fill="FFFFFF"/>
        </w:rPr>
        <w:t xml:space="preserve"> </w:t>
      </w:r>
      <w:proofErr w:type="spellStart"/>
      <w:r w:rsidRPr="00965DCA">
        <w:rPr>
          <w:rFonts w:ascii="Sylfaen" w:hAnsi="Sylfaen" w:cs="Sylfaen"/>
          <w:sz w:val="22"/>
          <w:szCs w:val="22"/>
          <w:shd w:val="clear" w:color="auto" w:fill="FFFFFF"/>
        </w:rPr>
        <w:t>მობილური</w:t>
      </w:r>
      <w:proofErr w:type="spellEnd"/>
      <w:r w:rsidRPr="00965DCA">
        <w:rPr>
          <w:rFonts w:ascii="Sylfaen" w:hAnsi="Sylfaen" w:cs="Sylfaen"/>
          <w:sz w:val="22"/>
          <w:szCs w:val="22"/>
          <w:shd w:val="clear" w:color="auto" w:fill="FFFFFF"/>
        </w:rPr>
        <w:t xml:space="preserve"> </w:t>
      </w:r>
      <w:proofErr w:type="spellStart"/>
      <w:r w:rsidRPr="00965DCA">
        <w:rPr>
          <w:rFonts w:ascii="Sylfaen" w:hAnsi="Sylfaen" w:cs="Sylfaen"/>
          <w:sz w:val="22"/>
          <w:szCs w:val="22"/>
          <w:shd w:val="clear" w:color="auto" w:fill="FFFFFF"/>
        </w:rPr>
        <w:t>ქსელით</w:t>
      </w:r>
      <w:proofErr w:type="spellEnd"/>
      <w:r w:rsidRPr="00965DCA">
        <w:rPr>
          <w:rFonts w:ascii="Sylfaen" w:hAnsi="Sylfaen" w:cs="Sylfaen"/>
          <w:sz w:val="22"/>
          <w:szCs w:val="22"/>
          <w:shd w:val="clear" w:color="auto" w:fill="FFFFFF"/>
        </w:rPr>
        <w:t xml:space="preserve"> </w:t>
      </w:r>
      <w:proofErr w:type="spellStart"/>
      <w:r w:rsidRPr="00965DCA">
        <w:rPr>
          <w:rFonts w:ascii="Sylfaen" w:hAnsi="Sylfaen" w:cs="Sylfaen"/>
          <w:sz w:val="22"/>
          <w:szCs w:val="22"/>
          <w:shd w:val="clear" w:color="auto" w:fill="FFFFFF"/>
        </w:rPr>
        <w:t>მომსახურების</w:t>
      </w:r>
      <w:proofErr w:type="spellEnd"/>
      <w:r w:rsidRPr="00965DCA">
        <w:rPr>
          <w:rFonts w:ascii="Sylfaen" w:hAnsi="Sylfaen" w:cs="Sylfaen"/>
          <w:sz w:val="22"/>
          <w:szCs w:val="22"/>
          <w:shd w:val="clear" w:color="auto" w:fill="FFFFFF"/>
        </w:rPr>
        <w:t xml:space="preserve"> (</w:t>
      </w:r>
      <w:proofErr w:type="spellStart"/>
      <w:r w:rsidRPr="00965DCA">
        <w:rPr>
          <w:rFonts w:ascii="Sylfaen" w:hAnsi="Sylfaen" w:cs="Sylfaen"/>
          <w:sz w:val="22"/>
          <w:szCs w:val="22"/>
          <w:shd w:val="clear" w:color="auto" w:fill="FFFFFF"/>
        </w:rPr>
        <w:t>ხმოვანი</w:t>
      </w:r>
      <w:proofErr w:type="spellEnd"/>
      <w:r w:rsidRPr="00965DCA">
        <w:rPr>
          <w:rFonts w:ascii="Sylfaen" w:hAnsi="Sylfaen" w:cs="Sylfaen"/>
          <w:sz w:val="22"/>
          <w:szCs w:val="22"/>
          <w:shd w:val="clear" w:color="auto" w:fill="FFFFFF"/>
        </w:rPr>
        <w:t xml:space="preserve">, </w:t>
      </w:r>
      <w:proofErr w:type="spellStart"/>
      <w:r w:rsidRPr="00965DCA">
        <w:rPr>
          <w:rFonts w:ascii="Sylfaen" w:hAnsi="Sylfaen" w:cs="Sylfaen"/>
          <w:sz w:val="22"/>
          <w:szCs w:val="22"/>
          <w:shd w:val="clear" w:color="auto" w:fill="FFFFFF"/>
        </w:rPr>
        <w:t>ინტერნეტი</w:t>
      </w:r>
      <w:proofErr w:type="spellEnd"/>
      <w:r w:rsidRPr="00965DCA">
        <w:rPr>
          <w:rFonts w:ascii="Sylfaen" w:hAnsi="Sylfaen" w:cs="Sylfaen"/>
          <w:sz w:val="22"/>
          <w:szCs w:val="22"/>
          <w:shd w:val="clear" w:color="auto" w:fill="FFFFFF"/>
        </w:rPr>
        <w:t xml:space="preserve">, </w:t>
      </w:r>
      <w:proofErr w:type="spellStart"/>
      <w:r w:rsidRPr="00965DCA">
        <w:rPr>
          <w:rFonts w:ascii="Sylfaen" w:hAnsi="Sylfaen" w:cs="Sylfaen"/>
          <w:sz w:val="22"/>
          <w:szCs w:val="22"/>
          <w:shd w:val="clear" w:color="auto" w:fill="FFFFFF"/>
        </w:rPr>
        <w:t>მოკლე</w:t>
      </w:r>
      <w:proofErr w:type="spellEnd"/>
      <w:r w:rsidRPr="00965DCA">
        <w:rPr>
          <w:rFonts w:ascii="Sylfaen" w:hAnsi="Sylfaen" w:cs="Sylfaen"/>
          <w:sz w:val="22"/>
          <w:szCs w:val="22"/>
          <w:shd w:val="clear" w:color="auto" w:fill="FFFFFF"/>
        </w:rPr>
        <w:t xml:space="preserve"> </w:t>
      </w:r>
      <w:proofErr w:type="spellStart"/>
      <w:r w:rsidRPr="00965DCA">
        <w:rPr>
          <w:rFonts w:ascii="Sylfaen" w:hAnsi="Sylfaen" w:cs="Sylfaen"/>
          <w:sz w:val="22"/>
          <w:szCs w:val="22"/>
          <w:shd w:val="clear" w:color="auto" w:fill="FFFFFF"/>
        </w:rPr>
        <w:t>ტექსტური</w:t>
      </w:r>
      <w:proofErr w:type="spellEnd"/>
      <w:r w:rsidRPr="00965DCA">
        <w:rPr>
          <w:rFonts w:ascii="Sylfaen" w:hAnsi="Sylfaen" w:cs="Sylfaen"/>
          <w:sz w:val="22"/>
          <w:szCs w:val="22"/>
          <w:shd w:val="clear" w:color="auto" w:fill="FFFFFF"/>
        </w:rPr>
        <w:t xml:space="preserve"> </w:t>
      </w:r>
      <w:proofErr w:type="spellStart"/>
      <w:r w:rsidRPr="00965DCA">
        <w:rPr>
          <w:rFonts w:ascii="Sylfaen" w:hAnsi="Sylfaen" w:cs="Sylfaen"/>
          <w:sz w:val="22"/>
          <w:szCs w:val="22"/>
          <w:shd w:val="clear" w:color="auto" w:fill="FFFFFF"/>
        </w:rPr>
        <w:t>შეტყობინებები</w:t>
      </w:r>
      <w:proofErr w:type="spellEnd"/>
      <w:r w:rsidRPr="00965DCA">
        <w:rPr>
          <w:rFonts w:ascii="Sylfaen" w:hAnsi="Sylfaen" w:cs="Sylfaen"/>
          <w:sz w:val="22"/>
          <w:szCs w:val="22"/>
          <w:shd w:val="clear" w:color="auto" w:fill="FFFFFF"/>
        </w:rPr>
        <w:t xml:space="preserve"> „</w:t>
      </w:r>
      <w:proofErr w:type="gramStart"/>
      <w:r w:rsidRPr="00965DCA">
        <w:rPr>
          <w:rFonts w:ascii="Sylfaen" w:hAnsi="Sylfaen" w:cs="Sylfaen"/>
          <w:sz w:val="22"/>
          <w:szCs w:val="22"/>
          <w:shd w:val="clear" w:color="auto" w:fill="FFFFFF"/>
        </w:rPr>
        <w:t>SMS“</w:t>
      </w:r>
      <w:proofErr w:type="gramEnd"/>
      <w:r w:rsidRPr="00965DCA">
        <w:rPr>
          <w:rFonts w:ascii="Sylfaen" w:hAnsi="Sylfaen" w:cs="Sylfaen"/>
          <w:sz w:val="22"/>
          <w:szCs w:val="22"/>
          <w:shd w:val="clear" w:color="auto" w:fill="FFFFFF"/>
        </w:rPr>
        <w:t xml:space="preserve">) </w:t>
      </w:r>
      <w:proofErr w:type="spellStart"/>
      <w:r w:rsidRPr="00965DCA">
        <w:rPr>
          <w:rFonts w:ascii="Sylfaen" w:hAnsi="Sylfaen" w:cs="Sylfaen"/>
          <w:sz w:val="22"/>
          <w:szCs w:val="22"/>
          <w:shd w:val="clear" w:color="auto" w:fill="FFFFFF"/>
        </w:rPr>
        <w:t>საბითუმო</w:t>
      </w:r>
      <w:proofErr w:type="spellEnd"/>
      <w:r w:rsidRPr="00965DCA">
        <w:rPr>
          <w:rFonts w:ascii="Sylfaen" w:hAnsi="Sylfaen" w:cs="Sylfaen"/>
          <w:sz w:val="22"/>
          <w:szCs w:val="22"/>
          <w:shd w:val="clear" w:color="auto" w:fill="FFFFFF"/>
        </w:rPr>
        <w:t xml:space="preserve"> </w:t>
      </w:r>
      <w:proofErr w:type="spellStart"/>
      <w:r w:rsidRPr="00965DCA">
        <w:rPr>
          <w:rFonts w:ascii="Sylfaen" w:hAnsi="Sylfaen" w:cs="Sylfaen"/>
          <w:sz w:val="22"/>
          <w:szCs w:val="22"/>
          <w:shd w:val="clear" w:color="auto" w:fill="FFFFFF"/>
        </w:rPr>
        <w:t>ბაზრის</w:t>
      </w:r>
      <w:proofErr w:type="spellEnd"/>
      <w:r w:rsidRPr="00965DCA">
        <w:rPr>
          <w:rFonts w:ascii="Sylfaen" w:hAnsi="Sylfaen" w:cs="Sylfaen"/>
          <w:sz w:val="22"/>
          <w:szCs w:val="22"/>
          <w:shd w:val="clear" w:color="auto" w:fill="FFFFFF"/>
        </w:rPr>
        <w:t xml:space="preserve"> </w:t>
      </w:r>
      <w:proofErr w:type="spellStart"/>
      <w:r w:rsidRPr="00965DCA">
        <w:rPr>
          <w:rFonts w:ascii="Sylfaen" w:hAnsi="Sylfaen" w:cs="Sylfaen"/>
          <w:sz w:val="22"/>
          <w:szCs w:val="22"/>
          <w:shd w:val="clear" w:color="auto" w:fill="FFFFFF"/>
        </w:rPr>
        <w:t>შესაბამის</w:t>
      </w:r>
      <w:proofErr w:type="spellEnd"/>
      <w:r w:rsidRPr="00965DCA">
        <w:rPr>
          <w:rFonts w:ascii="Sylfaen" w:hAnsi="Sylfaen" w:cs="Sylfaen"/>
          <w:sz w:val="22"/>
          <w:szCs w:val="22"/>
          <w:shd w:val="clear" w:color="auto" w:fill="FFFFFF"/>
        </w:rPr>
        <w:t xml:space="preserve"> </w:t>
      </w:r>
      <w:proofErr w:type="spellStart"/>
      <w:r w:rsidRPr="00965DCA">
        <w:rPr>
          <w:rFonts w:ascii="Sylfaen" w:hAnsi="Sylfaen" w:cs="Sylfaen"/>
          <w:sz w:val="22"/>
          <w:szCs w:val="22"/>
          <w:shd w:val="clear" w:color="auto" w:fill="FFFFFF"/>
        </w:rPr>
        <w:t>სეგმენტზე</w:t>
      </w:r>
      <w:proofErr w:type="spellEnd"/>
      <w:r w:rsidR="0044596C" w:rsidRPr="00965DCA">
        <w:rPr>
          <w:rFonts w:ascii="Sylfaen" w:hAnsi="Sylfaen" w:cs="Sylfaen"/>
          <w:sz w:val="22"/>
          <w:szCs w:val="22"/>
          <w:shd w:val="clear" w:color="auto" w:fill="FFFFFF"/>
        </w:rPr>
        <w:t xml:space="preserve"> </w:t>
      </w:r>
      <w:proofErr w:type="spellStart"/>
      <w:r w:rsidR="0041484E" w:rsidRPr="00965DCA">
        <w:rPr>
          <w:rFonts w:ascii="Sylfaen" w:hAnsi="Sylfaen" w:cs="Sylfaen"/>
          <w:sz w:val="22"/>
          <w:szCs w:val="22"/>
          <w:shd w:val="clear" w:color="auto" w:fill="FFFFFF"/>
        </w:rPr>
        <w:t>განისაზღვრა</w:t>
      </w:r>
      <w:proofErr w:type="spellEnd"/>
      <w:r w:rsidR="0041484E" w:rsidRPr="00965DCA">
        <w:rPr>
          <w:rFonts w:ascii="Sylfaen" w:hAnsi="Sylfaen" w:cs="Sylfaen"/>
          <w:sz w:val="22"/>
          <w:szCs w:val="22"/>
          <w:shd w:val="clear" w:color="auto" w:fill="FFFFFF"/>
        </w:rPr>
        <w:t xml:space="preserve"> 3 (</w:t>
      </w:r>
      <w:proofErr w:type="spellStart"/>
      <w:r w:rsidR="0041484E" w:rsidRPr="00965DCA">
        <w:rPr>
          <w:rFonts w:ascii="Sylfaen" w:hAnsi="Sylfaen" w:cs="Sylfaen"/>
          <w:sz w:val="22"/>
          <w:szCs w:val="22"/>
          <w:shd w:val="clear" w:color="auto" w:fill="FFFFFF"/>
        </w:rPr>
        <w:t>სამი</w:t>
      </w:r>
      <w:proofErr w:type="spellEnd"/>
      <w:r w:rsidR="0041484E" w:rsidRPr="00965DCA">
        <w:rPr>
          <w:rFonts w:ascii="Sylfaen" w:hAnsi="Sylfaen" w:cs="Sylfaen"/>
          <w:sz w:val="22"/>
          <w:szCs w:val="22"/>
          <w:shd w:val="clear" w:color="auto" w:fill="FFFFFF"/>
        </w:rPr>
        <w:t xml:space="preserve">) </w:t>
      </w:r>
      <w:r w:rsidRPr="00965DCA">
        <w:rPr>
          <w:rFonts w:ascii="Sylfaen" w:hAnsi="Sylfaen" w:cs="Sylfaen"/>
          <w:sz w:val="22"/>
          <w:szCs w:val="22"/>
          <w:shd w:val="clear" w:color="auto" w:fill="FFFFFF"/>
        </w:rPr>
        <w:t xml:space="preserve"> </w:t>
      </w:r>
      <w:proofErr w:type="spellStart"/>
      <w:r w:rsidRPr="00965DCA">
        <w:rPr>
          <w:rFonts w:ascii="Sylfaen" w:hAnsi="Sylfaen" w:cs="Sylfaen"/>
          <w:sz w:val="22"/>
          <w:szCs w:val="22"/>
          <w:shd w:val="clear" w:color="auto" w:fill="FFFFFF"/>
        </w:rPr>
        <w:t>მნიშვნელოვანი</w:t>
      </w:r>
      <w:proofErr w:type="spellEnd"/>
      <w:r w:rsidRPr="00965DCA">
        <w:rPr>
          <w:rFonts w:ascii="Sylfaen" w:hAnsi="Sylfaen" w:cs="Sylfaen"/>
          <w:sz w:val="22"/>
          <w:szCs w:val="22"/>
          <w:shd w:val="clear" w:color="auto" w:fill="FFFFFF"/>
        </w:rPr>
        <w:t xml:space="preserve"> </w:t>
      </w:r>
      <w:proofErr w:type="spellStart"/>
      <w:r w:rsidRPr="00965DCA">
        <w:rPr>
          <w:rFonts w:ascii="Sylfaen" w:hAnsi="Sylfaen" w:cs="Sylfaen"/>
          <w:sz w:val="22"/>
          <w:szCs w:val="22"/>
          <w:shd w:val="clear" w:color="auto" w:fill="FFFFFF"/>
        </w:rPr>
        <w:t>საბაზრო</w:t>
      </w:r>
      <w:proofErr w:type="spellEnd"/>
      <w:r w:rsidRPr="00965DCA">
        <w:rPr>
          <w:rFonts w:ascii="Sylfaen" w:hAnsi="Sylfaen" w:cs="Sylfaen"/>
          <w:sz w:val="22"/>
          <w:szCs w:val="22"/>
          <w:shd w:val="clear" w:color="auto" w:fill="FFFFFF"/>
        </w:rPr>
        <w:t xml:space="preserve"> </w:t>
      </w:r>
      <w:proofErr w:type="spellStart"/>
      <w:r w:rsidRPr="00965DCA">
        <w:rPr>
          <w:rFonts w:ascii="Sylfaen" w:hAnsi="Sylfaen" w:cs="Sylfaen"/>
          <w:sz w:val="22"/>
          <w:szCs w:val="22"/>
          <w:shd w:val="clear" w:color="auto" w:fill="FFFFFF"/>
        </w:rPr>
        <w:t>ძალაუფლების</w:t>
      </w:r>
      <w:proofErr w:type="spellEnd"/>
      <w:r w:rsidRPr="00965DCA">
        <w:rPr>
          <w:rFonts w:ascii="Sylfaen" w:hAnsi="Sylfaen" w:cs="Sylfaen"/>
          <w:sz w:val="22"/>
          <w:szCs w:val="22"/>
          <w:shd w:val="clear" w:color="auto" w:fill="FFFFFF"/>
        </w:rPr>
        <w:t xml:space="preserve"> </w:t>
      </w:r>
      <w:proofErr w:type="spellStart"/>
      <w:r w:rsidRPr="00965DCA">
        <w:rPr>
          <w:rFonts w:ascii="Sylfaen" w:hAnsi="Sylfaen" w:cs="Sylfaen"/>
          <w:sz w:val="22"/>
          <w:szCs w:val="22"/>
          <w:shd w:val="clear" w:color="auto" w:fill="FFFFFF"/>
        </w:rPr>
        <w:t>მქონე</w:t>
      </w:r>
      <w:proofErr w:type="spellEnd"/>
      <w:r w:rsidRPr="00965DCA">
        <w:rPr>
          <w:rFonts w:ascii="Sylfaen" w:hAnsi="Sylfaen" w:cs="Sylfaen"/>
          <w:sz w:val="22"/>
          <w:szCs w:val="22"/>
          <w:shd w:val="clear" w:color="auto" w:fill="FFFFFF"/>
        </w:rPr>
        <w:t xml:space="preserve"> </w:t>
      </w:r>
      <w:proofErr w:type="spellStart"/>
      <w:r w:rsidRPr="00965DCA">
        <w:rPr>
          <w:rFonts w:ascii="Sylfaen" w:hAnsi="Sylfaen" w:cs="Sylfaen"/>
          <w:sz w:val="22"/>
          <w:szCs w:val="22"/>
          <w:shd w:val="clear" w:color="auto" w:fill="FFFFFF"/>
        </w:rPr>
        <w:t>ავტორიზებულ</w:t>
      </w:r>
      <w:r w:rsidR="0041484E" w:rsidRPr="00965DCA">
        <w:rPr>
          <w:rFonts w:ascii="Sylfaen" w:hAnsi="Sylfaen" w:cs="Sylfaen"/>
          <w:sz w:val="22"/>
          <w:szCs w:val="22"/>
          <w:shd w:val="clear" w:color="auto" w:fill="FFFFFF"/>
        </w:rPr>
        <w:t>ი</w:t>
      </w:r>
      <w:proofErr w:type="spellEnd"/>
      <w:r w:rsidR="0041484E" w:rsidRPr="00965DCA">
        <w:rPr>
          <w:rFonts w:ascii="Sylfaen" w:hAnsi="Sylfaen" w:cs="Sylfaen"/>
          <w:sz w:val="22"/>
          <w:szCs w:val="22"/>
          <w:shd w:val="clear" w:color="auto" w:fill="FFFFFF"/>
        </w:rPr>
        <w:t xml:space="preserve"> </w:t>
      </w:r>
      <w:proofErr w:type="spellStart"/>
      <w:r w:rsidR="0041484E" w:rsidRPr="00965DCA">
        <w:rPr>
          <w:rFonts w:ascii="Sylfaen" w:hAnsi="Sylfaen" w:cs="Sylfaen"/>
          <w:sz w:val="22"/>
          <w:szCs w:val="22"/>
          <w:shd w:val="clear" w:color="auto" w:fill="FFFFFF"/>
        </w:rPr>
        <w:t>პირი</w:t>
      </w:r>
      <w:proofErr w:type="spellEnd"/>
      <w:r w:rsidRPr="00965DCA">
        <w:rPr>
          <w:rFonts w:ascii="Sylfaen" w:hAnsi="Sylfaen" w:cs="Sylfaen"/>
          <w:sz w:val="22"/>
          <w:szCs w:val="22"/>
          <w:shd w:val="clear" w:color="auto" w:fill="FFFFFF"/>
        </w:rPr>
        <w:t xml:space="preserve">: </w:t>
      </w:r>
      <w:proofErr w:type="spellStart"/>
      <w:r w:rsidRPr="00965DCA">
        <w:rPr>
          <w:rFonts w:ascii="Sylfaen" w:hAnsi="Sylfaen" w:cs="Sylfaen"/>
          <w:sz w:val="22"/>
          <w:szCs w:val="22"/>
          <w:shd w:val="clear" w:color="auto" w:fill="FFFFFF"/>
        </w:rPr>
        <w:t>შპს</w:t>
      </w:r>
      <w:proofErr w:type="spellEnd"/>
      <w:r w:rsidRPr="00965DCA">
        <w:rPr>
          <w:rFonts w:ascii="Sylfaen" w:hAnsi="Sylfaen" w:cs="Sylfaen"/>
          <w:sz w:val="22"/>
          <w:szCs w:val="22"/>
          <w:shd w:val="clear" w:color="auto" w:fill="FFFFFF"/>
        </w:rPr>
        <w:t xml:space="preserve"> „</w:t>
      </w:r>
      <w:proofErr w:type="spellStart"/>
      <w:r w:rsidRPr="00965DCA">
        <w:rPr>
          <w:rFonts w:ascii="Sylfaen" w:hAnsi="Sylfaen" w:cs="Sylfaen"/>
          <w:sz w:val="22"/>
          <w:szCs w:val="22"/>
          <w:shd w:val="clear" w:color="auto" w:fill="FFFFFF"/>
        </w:rPr>
        <w:t>მაგთიკომ</w:t>
      </w:r>
      <w:r w:rsidR="0041484E" w:rsidRPr="00965DCA">
        <w:rPr>
          <w:rFonts w:ascii="Sylfaen" w:hAnsi="Sylfaen" w:cs="Sylfaen"/>
          <w:sz w:val="22"/>
          <w:szCs w:val="22"/>
          <w:shd w:val="clear" w:color="auto" w:fill="FFFFFF"/>
        </w:rPr>
        <w:t>ი</w:t>
      </w:r>
      <w:proofErr w:type="spellEnd"/>
      <w:r w:rsidRPr="00965DCA">
        <w:rPr>
          <w:rFonts w:ascii="Sylfaen" w:hAnsi="Sylfaen" w:cs="Sylfaen"/>
          <w:sz w:val="22"/>
          <w:szCs w:val="22"/>
          <w:shd w:val="clear" w:color="auto" w:fill="FFFFFF"/>
        </w:rPr>
        <w:t xml:space="preserve">”, </w:t>
      </w:r>
      <w:proofErr w:type="spellStart"/>
      <w:r w:rsidRPr="00965DCA">
        <w:rPr>
          <w:rFonts w:ascii="Sylfaen" w:hAnsi="Sylfaen" w:cs="Sylfaen"/>
          <w:sz w:val="22"/>
          <w:szCs w:val="22"/>
          <w:shd w:val="clear" w:color="auto" w:fill="FFFFFF"/>
        </w:rPr>
        <w:t>სს</w:t>
      </w:r>
      <w:proofErr w:type="spellEnd"/>
      <w:r w:rsidRPr="00965DCA">
        <w:rPr>
          <w:rFonts w:ascii="Sylfaen" w:hAnsi="Sylfaen" w:cs="Sylfaen"/>
          <w:sz w:val="22"/>
          <w:szCs w:val="22"/>
          <w:shd w:val="clear" w:color="auto" w:fill="FFFFFF"/>
        </w:rPr>
        <w:t xml:space="preserve"> „</w:t>
      </w:r>
      <w:proofErr w:type="spellStart"/>
      <w:r w:rsidRPr="00965DCA">
        <w:rPr>
          <w:rFonts w:ascii="Sylfaen" w:hAnsi="Sylfaen" w:cs="Sylfaen"/>
          <w:sz w:val="22"/>
          <w:szCs w:val="22"/>
          <w:shd w:val="clear" w:color="auto" w:fill="FFFFFF"/>
        </w:rPr>
        <w:t>სილქნეტ</w:t>
      </w:r>
      <w:r w:rsidR="0041484E" w:rsidRPr="00965DCA">
        <w:rPr>
          <w:rFonts w:ascii="Sylfaen" w:hAnsi="Sylfaen" w:cs="Sylfaen"/>
          <w:sz w:val="22"/>
          <w:szCs w:val="22"/>
          <w:shd w:val="clear" w:color="auto" w:fill="FFFFFF"/>
        </w:rPr>
        <w:t>ი</w:t>
      </w:r>
      <w:proofErr w:type="spellEnd"/>
      <w:r w:rsidRPr="00965DCA">
        <w:rPr>
          <w:rFonts w:ascii="Sylfaen" w:hAnsi="Sylfaen" w:cs="Sylfaen"/>
          <w:sz w:val="22"/>
          <w:szCs w:val="22"/>
          <w:shd w:val="clear" w:color="auto" w:fill="FFFFFF"/>
        </w:rPr>
        <w:t>“</w:t>
      </w:r>
      <w:r w:rsidR="0041484E" w:rsidRPr="00965DCA">
        <w:rPr>
          <w:rFonts w:ascii="Sylfaen" w:hAnsi="Sylfaen" w:cs="Sylfaen"/>
          <w:sz w:val="22"/>
          <w:szCs w:val="22"/>
          <w:shd w:val="clear" w:color="auto" w:fill="FFFFFF"/>
        </w:rPr>
        <w:t xml:space="preserve"> </w:t>
      </w:r>
      <w:proofErr w:type="spellStart"/>
      <w:r w:rsidR="0041484E" w:rsidRPr="00965DCA">
        <w:rPr>
          <w:rFonts w:ascii="Sylfaen" w:hAnsi="Sylfaen" w:cs="Sylfaen"/>
          <w:sz w:val="22"/>
          <w:szCs w:val="22"/>
          <w:shd w:val="clear" w:color="auto" w:fill="FFFFFF"/>
        </w:rPr>
        <w:t>და</w:t>
      </w:r>
      <w:proofErr w:type="spellEnd"/>
      <w:r w:rsidRPr="00965DCA">
        <w:rPr>
          <w:rFonts w:ascii="Sylfaen" w:hAnsi="Sylfaen" w:cs="Sylfaen"/>
          <w:sz w:val="22"/>
          <w:szCs w:val="22"/>
          <w:shd w:val="clear" w:color="auto" w:fill="FFFFFF"/>
        </w:rPr>
        <w:t xml:space="preserve"> </w:t>
      </w:r>
      <w:proofErr w:type="spellStart"/>
      <w:r w:rsidRPr="00965DCA">
        <w:rPr>
          <w:rFonts w:ascii="Sylfaen" w:hAnsi="Sylfaen" w:cs="Sylfaen"/>
          <w:sz w:val="22"/>
          <w:szCs w:val="22"/>
          <w:shd w:val="clear" w:color="auto" w:fill="FFFFFF"/>
        </w:rPr>
        <w:t>შპს</w:t>
      </w:r>
      <w:proofErr w:type="spellEnd"/>
      <w:r w:rsidRPr="00965DCA">
        <w:rPr>
          <w:rFonts w:ascii="Sylfaen" w:hAnsi="Sylfaen" w:cs="Sylfaen"/>
          <w:sz w:val="22"/>
          <w:szCs w:val="22"/>
          <w:shd w:val="clear" w:color="auto" w:fill="FFFFFF"/>
        </w:rPr>
        <w:t> „</w:t>
      </w:r>
      <w:proofErr w:type="spellStart"/>
      <w:r w:rsidRPr="00965DCA">
        <w:rPr>
          <w:rFonts w:ascii="Sylfaen" w:hAnsi="Sylfaen" w:cs="Sylfaen"/>
          <w:sz w:val="22"/>
          <w:szCs w:val="22"/>
          <w:shd w:val="clear" w:color="auto" w:fill="FFFFFF"/>
        </w:rPr>
        <w:t>ვიონი</w:t>
      </w:r>
      <w:proofErr w:type="spellEnd"/>
      <w:r w:rsidRPr="00965DCA">
        <w:rPr>
          <w:rFonts w:ascii="Sylfaen" w:hAnsi="Sylfaen" w:cs="Sylfaen"/>
          <w:sz w:val="22"/>
          <w:szCs w:val="22"/>
          <w:shd w:val="clear" w:color="auto" w:fill="FFFFFF"/>
        </w:rPr>
        <w:t xml:space="preserve"> </w:t>
      </w:r>
      <w:proofErr w:type="spellStart"/>
      <w:r w:rsidRPr="00965DCA">
        <w:rPr>
          <w:rFonts w:ascii="Sylfaen" w:hAnsi="Sylfaen" w:cs="Sylfaen"/>
          <w:sz w:val="22"/>
          <w:szCs w:val="22"/>
          <w:shd w:val="clear" w:color="auto" w:fill="FFFFFF"/>
        </w:rPr>
        <w:t>საქართველო</w:t>
      </w:r>
      <w:proofErr w:type="spellEnd"/>
      <w:r w:rsidRPr="00965DCA">
        <w:rPr>
          <w:rFonts w:ascii="Sylfaen" w:hAnsi="Sylfaen" w:cs="Sylfaen"/>
          <w:sz w:val="22"/>
          <w:szCs w:val="22"/>
          <w:shd w:val="clear" w:color="auto" w:fill="FFFFFF"/>
        </w:rPr>
        <w:t>”</w:t>
      </w:r>
      <w:r w:rsidR="0041484E" w:rsidRPr="00965DCA">
        <w:rPr>
          <w:rFonts w:ascii="Sylfaen" w:hAnsi="Sylfaen" w:cs="Sylfaen"/>
          <w:sz w:val="22"/>
          <w:szCs w:val="22"/>
          <w:shd w:val="clear" w:color="auto" w:fill="FFFFFF"/>
        </w:rPr>
        <w:t>.</w:t>
      </w:r>
      <w:r w:rsidR="0041484E" w:rsidRPr="00965DCA">
        <w:rPr>
          <w:rFonts w:ascii="Sylfaen" w:hAnsi="Sylfaen" w:cs="Sylfaen"/>
          <w:sz w:val="22"/>
          <w:szCs w:val="22"/>
          <w:lang w:val="ka-GE"/>
        </w:rPr>
        <w:t xml:space="preserve"> </w:t>
      </w:r>
    </w:p>
    <w:p w14:paraId="7538C47E" w14:textId="77777777" w:rsidR="0041484E" w:rsidRPr="00965DCA" w:rsidRDefault="0041484E" w:rsidP="0041484E">
      <w:pPr>
        <w:pStyle w:val="NormalWeb"/>
        <w:shd w:val="clear" w:color="auto" w:fill="FFFFFF"/>
        <w:spacing w:before="0" w:beforeAutospacing="0" w:after="120" w:afterAutospacing="0" w:line="340" w:lineRule="atLeast"/>
        <w:jc w:val="both"/>
        <w:rPr>
          <w:rFonts w:ascii="Sylfaen" w:hAnsi="Sylfaen" w:cs="Helvetica"/>
          <w:sz w:val="22"/>
          <w:szCs w:val="22"/>
        </w:rPr>
      </w:pPr>
      <w:proofErr w:type="spellStart"/>
      <w:r w:rsidRPr="00965DCA">
        <w:rPr>
          <w:rFonts w:ascii="Sylfaen" w:hAnsi="Sylfaen" w:cs="Sylfaen"/>
          <w:sz w:val="22"/>
          <w:szCs w:val="22"/>
          <w:shd w:val="clear" w:color="auto" w:fill="FFFFFF"/>
        </w:rPr>
        <w:t>კომისიის</w:t>
      </w:r>
      <w:proofErr w:type="spellEnd"/>
      <w:r w:rsidRPr="00965DCA">
        <w:rPr>
          <w:rFonts w:ascii="Sylfaen" w:hAnsi="Sylfaen" w:cs="Helvetica"/>
          <w:sz w:val="22"/>
          <w:szCs w:val="22"/>
          <w:shd w:val="clear" w:color="auto" w:fill="FFFFFF"/>
        </w:rPr>
        <w:t xml:space="preserve"> 2019 </w:t>
      </w:r>
      <w:proofErr w:type="spellStart"/>
      <w:r w:rsidRPr="00965DCA">
        <w:rPr>
          <w:rFonts w:ascii="Sylfaen" w:hAnsi="Sylfaen" w:cs="Sylfaen"/>
          <w:sz w:val="22"/>
          <w:szCs w:val="22"/>
          <w:shd w:val="clear" w:color="auto" w:fill="FFFFFF"/>
        </w:rPr>
        <w:t>წლის</w:t>
      </w:r>
      <w:proofErr w:type="spellEnd"/>
      <w:r w:rsidRPr="00965DCA">
        <w:rPr>
          <w:rFonts w:ascii="Sylfaen" w:hAnsi="Sylfaen" w:cs="Helvetica"/>
          <w:sz w:val="22"/>
          <w:szCs w:val="22"/>
          <w:shd w:val="clear" w:color="auto" w:fill="FFFFFF"/>
        </w:rPr>
        <w:t xml:space="preserve"> 31 </w:t>
      </w:r>
      <w:proofErr w:type="spellStart"/>
      <w:r w:rsidRPr="00965DCA">
        <w:rPr>
          <w:rFonts w:ascii="Sylfaen" w:hAnsi="Sylfaen" w:cs="Sylfaen"/>
          <w:sz w:val="22"/>
          <w:szCs w:val="22"/>
          <w:shd w:val="clear" w:color="auto" w:fill="FFFFFF"/>
        </w:rPr>
        <w:t>დეკემბრის</w:t>
      </w:r>
      <w:proofErr w:type="spellEnd"/>
      <w:r w:rsidRPr="00965DCA">
        <w:rPr>
          <w:rFonts w:ascii="Sylfaen" w:hAnsi="Sylfaen" w:cs="Helvetica"/>
          <w:sz w:val="22"/>
          <w:szCs w:val="22"/>
          <w:shd w:val="clear" w:color="auto" w:fill="FFFFFF"/>
        </w:rPr>
        <w:t xml:space="preserve"> </w:t>
      </w:r>
      <w:r w:rsidRPr="00965DCA">
        <w:rPr>
          <w:rFonts w:ascii="Sylfaen" w:hAnsi="Sylfaen" w:cs="Sylfaen"/>
          <w:sz w:val="22"/>
          <w:szCs w:val="22"/>
          <w:shd w:val="clear" w:color="auto" w:fill="FFFFFF"/>
        </w:rPr>
        <w:t>გ</w:t>
      </w:r>
      <w:r w:rsidRPr="00965DCA">
        <w:rPr>
          <w:rFonts w:ascii="Sylfaen" w:hAnsi="Sylfaen" w:cs="Helvetica"/>
          <w:sz w:val="22"/>
          <w:szCs w:val="22"/>
          <w:shd w:val="clear" w:color="auto" w:fill="FFFFFF"/>
        </w:rPr>
        <w:t>-20-</w:t>
      </w:r>
      <w:r w:rsidRPr="00965DCA">
        <w:rPr>
          <w:rFonts w:ascii="Sylfaen" w:hAnsi="Sylfaen"/>
          <w:sz w:val="22"/>
          <w:szCs w:val="22"/>
        </w:rPr>
        <w:t>9/156</w:t>
      </w:r>
      <w:r w:rsidRPr="00965DCA">
        <w:rPr>
          <w:rFonts w:ascii="Sylfaen" w:hAnsi="Sylfaen" w:cs="Helvetica"/>
          <w:sz w:val="22"/>
          <w:szCs w:val="22"/>
          <w:shd w:val="clear" w:color="auto" w:fill="FFFFFF"/>
        </w:rPr>
        <w:t> </w:t>
      </w:r>
      <w:proofErr w:type="spellStart"/>
      <w:r w:rsidRPr="00965DCA">
        <w:rPr>
          <w:rFonts w:ascii="Sylfaen" w:hAnsi="Sylfaen" w:cs="Sylfaen"/>
          <w:sz w:val="22"/>
          <w:szCs w:val="22"/>
          <w:shd w:val="clear" w:color="auto" w:fill="FFFFFF"/>
        </w:rPr>
        <w:t>გადაწყვეტილებით</w:t>
      </w:r>
      <w:proofErr w:type="spellEnd"/>
      <w:r w:rsidRPr="00965DCA">
        <w:rPr>
          <w:rFonts w:ascii="Sylfaen" w:hAnsi="Sylfaen" w:cs="Helvetica"/>
          <w:sz w:val="22"/>
          <w:szCs w:val="22"/>
          <w:shd w:val="clear" w:color="auto" w:fill="FFFFFF"/>
        </w:rPr>
        <w:t xml:space="preserve"> </w:t>
      </w:r>
      <w:proofErr w:type="spellStart"/>
      <w:r w:rsidRPr="00965DCA">
        <w:rPr>
          <w:rFonts w:ascii="Sylfaen" w:hAnsi="Sylfaen" w:cs="Sylfaen"/>
          <w:sz w:val="22"/>
          <w:szCs w:val="22"/>
          <w:shd w:val="clear" w:color="auto" w:fill="FFFFFF"/>
        </w:rPr>
        <w:t>მობილური</w:t>
      </w:r>
      <w:proofErr w:type="spellEnd"/>
      <w:r w:rsidRPr="00965DCA">
        <w:rPr>
          <w:rFonts w:ascii="Sylfaen" w:hAnsi="Sylfaen" w:cs="Helvetica"/>
          <w:sz w:val="22"/>
          <w:szCs w:val="22"/>
          <w:shd w:val="clear" w:color="auto" w:fill="FFFFFF"/>
        </w:rPr>
        <w:t xml:space="preserve"> </w:t>
      </w:r>
      <w:proofErr w:type="spellStart"/>
      <w:r w:rsidRPr="00965DCA">
        <w:rPr>
          <w:rFonts w:ascii="Sylfaen" w:hAnsi="Sylfaen" w:cs="Sylfaen"/>
          <w:sz w:val="22"/>
          <w:szCs w:val="22"/>
          <w:shd w:val="clear" w:color="auto" w:fill="FFFFFF"/>
        </w:rPr>
        <w:t>ქსელით</w:t>
      </w:r>
      <w:proofErr w:type="spellEnd"/>
      <w:r w:rsidRPr="00965DCA">
        <w:rPr>
          <w:rFonts w:ascii="Sylfaen" w:hAnsi="Sylfaen" w:cs="Helvetica"/>
          <w:sz w:val="22"/>
          <w:szCs w:val="22"/>
          <w:shd w:val="clear" w:color="auto" w:fill="FFFFFF"/>
        </w:rPr>
        <w:t xml:space="preserve"> </w:t>
      </w:r>
      <w:proofErr w:type="spellStart"/>
      <w:r w:rsidRPr="00965DCA">
        <w:rPr>
          <w:rFonts w:ascii="Sylfaen" w:hAnsi="Sylfaen" w:cs="Sylfaen"/>
          <w:sz w:val="22"/>
          <w:szCs w:val="22"/>
          <w:shd w:val="clear" w:color="auto" w:fill="FFFFFF"/>
        </w:rPr>
        <w:t>მომსახურების</w:t>
      </w:r>
      <w:proofErr w:type="spellEnd"/>
      <w:r w:rsidRPr="00965DCA">
        <w:rPr>
          <w:rFonts w:ascii="Sylfaen" w:hAnsi="Sylfaen" w:cs="Helvetica"/>
          <w:sz w:val="22"/>
          <w:szCs w:val="22"/>
          <w:shd w:val="clear" w:color="auto" w:fill="FFFFFF"/>
        </w:rPr>
        <w:t xml:space="preserve"> (</w:t>
      </w:r>
      <w:proofErr w:type="spellStart"/>
      <w:r w:rsidRPr="00965DCA">
        <w:rPr>
          <w:rFonts w:ascii="Sylfaen" w:hAnsi="Sylfaen" w:cs="Sylfaen"/>
          <w:sz w:val="22"/>
          <w:szCs w:val="22"/>
          <w:shd w:val="clear" w:color="auto" w:fill="FFFFFF"/>
        </w:rPr>
        <w:t>ხმოვანი</w:t>
      </w:r>
      <w:proofErr w:type="spellEnd"/>
      <w:r w:rsidRPr="00965DCA">
        <w:rPr>
          <w:rFonts w:ascii="Sylfaen" w:hAnsi="Sylfaen" w:cs="Helvetica"/>
          <w:sz w:val="22"/>
          <w:szCs w:val="22"/>
          <w:shd w:val="clear" w:color="auto" w:fill="FFFFFF"/>
        </w:rPr>
        <w:t xml:space="preserve">, </w:t>
      </w:r>
      <w:proofErr w:type="spellStart"/>
      <w:r w:rsidRPr="00965DCA">
        <w:rPr>
          <w:rFonts w:ascii="Sylfaen" w:hAnsi="Sylfaen" w:cs="Sylfaen"/>
          <w:sz w:val="22"/>
          <w:szCs w:val="22"/>
          <w:shd w:val="clear" w:color="auto" w:fill="FFFFFF"/>
        </w:rPr>
        <w:t>ინტერნეტი</w:t>
      </w:r>
      <w:proofErr w:type="spellEnd"/>
      <w:r w:rsidRPr="00965DCA">
        <w:rPr>
          <w:rFonts w:ascii="Sylfaen" w:hAnsi="Sylfaen" w:cs="Helvetica"/>
          <w:sz w:val="22"/>
          <w:szCs w:val="22"/>
          <w:shd w:val="clear" w:color="auto" w:fill="FFFFFF"/>
        </w:rPr>
        <w:t xml:space="preserve">, </w:t>
      </w:r>
      <w:proofErr w:type="spellStart"/>
      <w:r w:rsidRPr="00965DCA">
        <w:rPr>
          <w:rFonts w:ascii="Sylfaen" w:hAnsi="Sylfaen" w:cs="Sylfaen"/>
          <w:sz w:val="22"/>
          <w:szCs w:val="22"/>
          <w:shd w:val="clear" w:color="auto" w:fill="FFFFFF"/>
        </w:rPr>
        <w:t>მოკლე</w:t>
      </w:r>
      <w:proofErr w:type="spellEnd"/>
      <w:r w:rsidRPr="00965DCA">
        <w:rPr>
          <w:rFonts w:ascii="Sylfaen" w:hAnsi="Sylfaen" w:cs="Helvetica"/>
          <w:sz w:val="22"/>
          <w:szCs w:val="22"/>
          <w:shd w:val="clear" w:color="auto" w:fill="FFFFFF"/>
        </w:rPr>
        <w:t xml:space="preserve"> </w:t>
      </w:r>
      <w:proofErr w:type="spellStart"/>
      <w:r w:rsidRPr="00965DCA">
        <w:rPr>
          <w:rFonts w:ascii="Sylfaen" w:hAnsi="Sylfaen" w:cs="Sylfaen"/>
          <w:sz w:val="22"/>
          <w:szCs w:val="22"/>
          <w:shd w:val="clear" w:color="auto" w:fill="FFFFFF"/>
        </w:rPr>
        <w:t>ტექსტური</w:t>
      </w:r>
      <w:proofErr w:type="spellEnd"/>
      <w:r w:rsidRPr="00965DCA">
        <w:rPr>
          <w:rFonts w:ascii="Sylfaen" w:hAnsi="Sylfaen" w:cs="Helvetica"/>
          <w:sz w:val="22"/>
          <w:szCs w:val="22"/>
          <w:shd w:val="clear" w:color="auto" w:fill="FFFFFF"/>
        </w:rPr>
        <w:t xml:space="preserve"> </w:t>
      </w:r>
      <w:proofErr w:type="spellStart"/>
      <w:r w:rsidRPr="00965DCA">
        <w:rPr>
          <w:rFonts w:ascii="Sylfaen" w:hAnsi="Sylfaen" w:cs="Sylfaen"/>
          <w:sz w:val="22"/>
          <w:szCs w:val="22"/>
          <w:shd w:val="clear" w:color="auto" w:fill="FFFFFF"/>
        </w:rPr>
        <w:t>შეტყობინებები</w:t>
      </w:r>
      <w:proofErr w:type="spellEnd"/>
      <w:r w:rsidRPr="00965DCA">
        <w:rPr>
          <w:rFonts w:ascii="Sylfaen" w:hAnsi="Sylfaen" w:cs="Helvetica"/>
          <w:sz w:val="22"/>
          <w:szCs w:val="22"/>
          <w:shd w:val="clear" w:color="auto" w:fill="FFFFFF"/>
        </w:rPr>
        <w:t xml:space="preserve"> „</w:t>
      </w:r>
      <w:proofErr w:type="gramStart"/>
      <w:r w:rsidRPr="00965DCA">
        <w:rPr>
          <w:rFonts w:ascii="Sylfaen" w:hAnsi="Sylfaen" w:cs="Helvetica"/>
          <w:sz w:val="22"/>
          <w:szCs w:val="22"/>
          <w:shd w:val="clear" w:color="auto" w:fill="FFFFFF"/>
        </w:rPr>
        <w:t>SMS“</w:t>
      </w:r>
      <w:proofErr w:type="gramEnd"/>
      <w:r w:rsidRPr="00965DCA">
        <w:rPr>
          <w:rFonts w:ascii="Sylfaen" w:hAnsi="Sylfaen" w:cs="Helvetica"/>
          <w:sz w:val="22"/>
          <w:szCs w:val="22"/>
          <w:shd w:val="clear" w:color="auto" w:fill="FFFFFF"/>
        </w:rPr>
        <w:t xml:space="preserve">) </w:t>
      </w:r>
      <w:proofErr w:type="spellStart"/>
      <w:r w:rsidRPr="00965DCA">
        <w:rPr>
          <w:rFonts w:ascii="Sylfaen" w:hAnsi="Sylfaen" w:cs="Sylfaen"/>
          <w:sz w:val="22"/>
          <w:szCs w:val="22"/>
          <w:shd w:val="clear" w:color="auto" w:fill="FFFFFF"/>
        </w:rPr>
        <w:t>საბითუმო</w:t>
      </w:r>
      <w:proofErr w:type="spellEnd"/>
      <w:r w:rsidRPr="00965DCA">
        <w:rPr>
          <w:rFonts w:ascii="Sylfaen" w:hAnsi="Sylfaen" w:cs="Helvetica"/>
          <w:sz w:val="22"/>
          <w:szCs w:val="22"/>
          <w:shd w:val="clear" w:color="auto" w:fill="FFFFFF"/>
        </w:rPr>
        <w:t xml:space="preserve"> </w:t>
      </w:r>
      <w:proofErr w:type="spellStart"/>
      <w:r w:rsidRPr="00965DCA">
        <w:rPr>
          <w:rFonts w:ascii="Sylfaen" w:hAnsi="Sylfaen" w:cs="Sylfaen"/>
          <w:sz w:val="22"/>
          <w:szCs w:val="22"/>
          <w:shd w:val="clear" w:color="auto" w:fill="FFFFFF"/>
        </w:rPr>
        <w:t>ბაზრის</w:t>
      </w:r>
      <w:proofErr w:type="spellEnd"/>
      <w:r w:rsidRPr="00965DCA">
        <w:rPr>
          <w:rFonts w:ascii="Sylfaen" w:hAnsi="Sylfaen" w:cs="Helvetica"/>
          <w:sz w:val="22"/>
          <w:szCs w:val="22"/>
          <w:shd w:val="clear" w:color="auto" w:fill="FFFFFF"/>
        </w:rPr>
        <w:t xml:space="preserve"> </w:t>
      </w:r>
      <w:proofErr w:type="spellStart"/>
      <w:r w:rsidRPr="00965DCA">
        <w:rPr>
          <w:rFonts w:ascii="Sylfaen" w:hAnsi="Sylfaen" w:cs="Sylfaen"/>
          <w:sz w:val="22"/>
          <w:szCs w:val="22"/>
          <w:shd w:val="clear" w:color="auto" w:fill="FFFFFF"/>
        </w:rPr>
        <w:t>შესაბამის</w:t>
      </w:r>
      <w:proofErr w:type="spellEnd"/>
      <w:r w:rsidRPr="00965DCA">
        <w:rPr>
          <w:rFonts w:ascii="Sylfaen" w:hAnsi="Sylfaen" w:cs="Helvetica"/>
          <w:sz w:val="22"/>
          <w:szCs w:val="22"/>
          <w:shd w:val="clear" w:color="auto" w:fill="FFFFFF"/>
        </w:rPr>
        <w:t xml:space="preserve"> </w:t>
      </w:r>
      <w:proofErr w:type="spellStart"/>
      <w:r w:rsidRPr="00965DCA">
        <w:rPr>
          <w:rFonts w:ascii="Sylfaen" w:hAnsi="Sylfaen" w:cs="Sylfaen"/>
          <w:sz w:val="22"/>
          <w:szCs w:val="22"/>
          <w:shd w:val="clear" w:color="auto" w:fill="FFFFFF"/>
        </w:rPr>
        <w:t>სეგმენტზე</w:t>
      </w:r>
      <w:proofErr w:type="spellEnd"/>
      <w:r w:rsidRPr="00965DCA">
        <w:rPr>
          <w:rFonts w:ascii="Sylfaen" w:hAnsi="Sylfaen" w:cs="Helvetica"/>
          <w:sz w:val="22"/>
          <w:szCs w:val="22"/>
          <w:shd w:val="clear" w:color="auto" w:fill="FFFFFF"/>
        </w:rPr>
        <w:t xml:space="preserve">, </w:t>
      </w:r>
      <w:proofErr w:type="spellStart"/>
      <w:r w:rsidRPr="00965DCA">
        <w:rPr>
          <w:rFonts w:ascii="Sylfaen" w:hAnsi="Sylfaen" w:cs="Sylfaen"/>
          <w:sz w:val="22"/>
          <w:szCs w:val="22"/>
          <w:shd w:val="clear" w:color="auto" w:fill="FFFFFF"/>
        </w:rPr>
        <w:t>განსაზღვრულ</w:t>
      </w:r>
      <w:proofErr w:type="spellEnd"/>
      <w:r w:rsidRPr="00965DCA">
        <w:rPr>
          <w:rFonts w:ascii="Sylfaen" w:hAnsi="Sylfaen" w:cs="Helvetica"/>
          <w:sz w:val="22"/>
          <w:szCs w:val="22"/>
          <w:shd w:val="clear" w:color="auto" w:fill="FFFFFF"/>
        </w:rPr>
        <w:t xml:space="preserve">, </w:t>
      </w:r>
      <w:proofErr w:type="spellStart"/>
      <w:r w:rsidRPr="00965DCA">
        <w:rPr>
          <w:rFonts w:ascii="Sylfaen" w:hAnsi="Sylfaen" w:cs="Sylfaen"/>
          <w:sz w:val="22"/>
          <w:szCs w:val="22"/>
          <w:shd w:val="clear" w:color="auto" w:fill="FFFFFF"/>
        </w:rPr>
        <w:t>მნიშვნელოვანი</w:t>
      </w:r>
      <w:proofErr w:type="spellEnd"/>
      <w:r w:rsidRPr="00965DCA">
        <w:rPr>
          <w:rFonts w:ascii="Sylfaen" w:hAnsi="Sylfaen" w:cs="Helvetica"/>
          <w:sz w:val="22"/>
          <w:szCs w:val="22"/>
          <w:shd w:val="clear" w:color="auto" w:fill="FFFFFF"/>
        </w:rPr>
        <w:t xml:space="preserve"> </w:t>
      </w:r>
      <w:proofErr w:type="spellStart"/>
      <w:r w:rsidRPr="00965DCA">
        <w:rPr>
          <w:rFonts w:ascii="Sylfaen" w:hAnsi="Sylfaen" w:cs="Sylfaen"/>
          <w:sz w:val="22"/>
          <w:szCs w:val="22"/>
          <w:shd w:val="clear" w:color="auto" w:fill="FFFFFF"/>
        </w:rPr>
        <w:t>საბაზრო</w:t>
      </w:r>
      <w:proofErr w:type="spellEnd"/>
      <w:r w:rsidRPr="00965DCA">
        <w:rPr>
          <w:rFonts w:ascii="Sylfaen" w:hAnsi="Sylfaen" w:cs="Helvetica"/>
          <w:sz w:val="22"/>
          <w:szCs w:val="22"/>
          <w:shd w:val="clear" w:color="auto" w:fill="FFFFFF"/>
        </w:rPr>
        <w:t xml:space="preserve"> </w:t>
      </w:r>
      <w:proofErr w:type="spellStart"/>
      <w:r w:rsidRPr="00965DCA">
        <w:rPr>
          <w:rFonts w:ascii="Sylfaen" w:hAnsi="Sylfaen" w:cs="Sylfaen"/>
          <w:sz w:val="22"/>
          <w:szCs w:val="22"/>
          <w:shd w:val="clear" w:color="auto" w:fill="FFFFFF"/>
        </w:rPr>
        <w:t>ძალაუფლების</w:t>
      </w:r>
      <w:proofErr w:type="spellEnd"/>
      <w:r w:rsidRPr="00965DCA">
        <w:rPr>
          <w:rFonts w:ascii="Sylfaen" w:hAnsi="Sylfaen" w:cs="Helvetica"/>
          <w:sz w:val="22"/>
          <w:szCs w:val="22"/>
          <w:shd w:val="clear" w:color="auto" w:fill="FFFFFF"/>
        </w:rPr>
        <w:t xml:space="preserve"> </w:t>
      </w:r>
      <w:proofErr w:type="spellStart"/>
      <w:r w:rsidRPr="00965DCA">
        <w:rPr>
          <w:rFonts w:ascii="Sylfaen" w:hAnsi="Sylfaen" w:cs="Sylfaen"/>
          <w:sz w:val="22"/>
          <w:szCs w:val="22"/>
          <w:shd w:val="clear" w:color="auto" w:fill="FFFFFF"/>
        </w:rPr>
        <w:t>მქონე</w:t>
      </w:r>
      <w:proofErr w:type="spellEnd"/>
      <w:r w:rsidRPr="00965DCA">
        <w:rPr>
          <w:rFonts w:ascii="Sylfaen" w:hAnsi="Sylfaen" w:cs="Helvetica"/>
          <w:sz w:val="22"/>
          <w:szCs w:val="22"/>
          <w:shd w:val="clear" w:color="auto" w:fill="FFFFFF"/>
        </w:rPr>
        <w:t xml:space="preserve"> </w:t>
      </w:r>
      <w:proofErr w:type="spellStart"/>
      <w:r w:rsidRPr="00965DCA">
        <w:rPr>
          <w:rFonts w:ascii="Sylfaen" w:hAnsi="Sylfaen" w:cs="Sylfaen"/>
          <w:sz w:val="22"/>
          <w:szCs w:val="22"/>
          <w:shd w:val="clear" w:color="auto" w:fill="FFFFFF"/>
        </w:rPr>
        <w:t>ავტორიზებულ</w:t>
      </w:r>
      <w:proofErr w:type="spellEnd"/>
      <w:r w:rsidRPr="00965DCA">
        <w:rPr>
          <w:rFonts w:ascii="Sylfaen" w:hAnsi="Sylfaen" w:cs="Helvetica"/>
          <w:sz w:val="22"/>
          <w:szCs w:val="22"/>
          <w:shd w:val="clear" w:color="auto" w:fill="FFFFFF"/>
        </w:rPr>
        <w:t xml:space="preserve"> </w:t>
      </w:r>
      <w:proofErr w:type="spellStart"/>
      <w:r w:rsidRPr="00965DCA">
        <w:rPr>
          <w:rFonts w:ascii="Sylfaen" w:hAnsi="Sylfaen" w:cs="Sylfaen"/>
          <w:sz w:val="22"/>
          <w:szCs w:val="22"/>
          <w:shd w:val="clear" w:color="auto" w:fill="FFFFFF"/>
        </w:rPr>
        <w:t>პირებს</w:t>
      </w:r>
      <w:proofErr w:type="spellEnd"/>
      <w:r w:rsidRPr="00965DCA">
        <w:rPr>
          <w:rFonts w:ascii="Sylfaen" w:hAnsi="Sylfaen" w:cs="Helvetica"/>
          <w:sz w:val="22"/>
          <w:szCs w:val="22"/>
          <w:shd w:val="clear" w:color="auto" w:fill="FFFFFF"/>
        </w:rPr>
        <w:t xml:space="preserve">: </w:t>
      </w:r>
      <w:proofErr w:type="spellStart"/>
      <w:r w:rsidRPr="00965DCA">
        <w:rPr>
          <w:rFonts w:ascii="Sylfaen" w:hAnsi="Sylfaen" w:cs="Sylfaen"/>
          <w:sz w:val="22"/>
          <w:szCs w:val="22"/>
          <w:shd w:val="clear" w:color="auto" w:fill="FFFFFF"/>
        </w:rPr>
        <w:t>შპს</w:t>
      </w:r>
      <w:proofErr w:type="spellEnd"/>
      <w:r w:rsidRPr="00965DCA">
        <w:rPr>
          <w:rFonts w:ascii="Sylfaen" w:hAnsi="Sylfaen" w:cs="Helvetica"/>
          <w:sz w:val="22"/>
          <w:szCs w:val="22"/>
          <w:shd w:val="clear" w:color="auto" w:fill="FFFFFF"/>
        </w:rPr>
        <w:t xml:space="preserve"> „</w:t>
      </w:r>
      <w:proofErr w:type="spellStart"/>
      <w:r w:rsidRPr="00965DCA">
        <w:rPr>
          <w:rFonts w:ascii="Sylfaen" w:hAnsi="Sylfaen" w:cs="Sylfaen"/>
          <w:sz w:val="22"/>
          <w:szCs w:val="22"/>
          <w:shd w:val="clear" w:color="auto" w:fill="FFFFFF"/>
        </w:rPr>
        <w:t>მაგთიკომი</w:t>
      </w:r>
      <w:proofErr w:type="spellEnd"/>
      <w:r w:rsidRPr="00965DCA">
        <w:rPr>
          <w:rFonts w:ascii="Sylfaen" w:hAnsi="Sylfaen" w:cs="Helvetica"/>
          <w:sz w:val="22"/>
          <w:szCs w:val="22"/>
          <w:shd w:val="clear" w:color="auto" w:fill="FFFFFF"/>
        </w:rPr>
        <w:t xml:space="preserve">”, </w:t>
      </w:r>
      <w:proofErr w:type="spellStart"/>
      <w:r w:rsidRPr="00965DCA">
        <w:rPr>
          <w:rFonts w:ascii="Sylfaen" w:hAnsi="Sylfaen" w:cs="Sylfaen"/>
          <w:sz w:val="22"/>
          <w:szCs w:val="22"/>
          <w:shd w:val="clear" w:color="auto" w:fill="FFFFFF"/>
        </w:rPr>
        <w:t>სს</w:t>
      </w:r>
      <w:proofErr w:type="spellEnd"/>
      <w:r w:rsidRPr="00965DCA">
        <w:rPr>
          <w:rFonts w:ascii="Sylfaen" w:hAnsi="Sylfaen" w:cs="Helvetica"/>
          <w:sz w:val="22"/>
          <w:szCs w:val="22"/>
          <w:shd w:val="clear" w:color="auto" w:fill="FFFFFF"/>
        </w:rPr>
        <w:t xml:space="preserve"> „</w:t>
      </w:r>
      <w:proofErr w:type="spellStart"/>
      <w:r w:rsidRPr="00965DCA">
        <w:rPr>
          <w:rFonts w:ascii="Sylfaen" w:hAnsi="Sylfaen" w:cs="Sylfaen"/>
          <w:sz w:val="22"/>
          <w:szCs w:val="22"/>
          <w:shd w:val="clear" w:color="auto" w:fill="FFFFFF"/>
        </w:rPr>
        <w:t>სილქნეტი</w:t>
      </w:r>
      <w:proofErr w:type="spellEnd"/>
      <w:r w:rsidRPr="00965DCA">
        <w:rPr>
          <w:rFonts w:ascii="Sylfaen" w:hAnsi="Sylfaen" w:cs="Helvetica"/>
          <w:sz w:val="22"/>
          <w:szCs w:val="22"/>
          <w:shd w:val="clear" w:color="auto" w:fill="FFFFFF"/>
        </w:rPr>
        <w:t xml:space="preserve">“, </w:t>
      </w:r>
      <w:proofErr w:type="spellStart"/>
      <w:r w:rsidRPr="00965DCA">
        <w:rPr>
          <w:rFonts w:ascii="Sylfaen" w:hAnsi="Sylfaen" w:cs="Sylfaen"/>
          <w:sz w:val="22"/>
          <w:szCs w:val="22"/>
          <w:shd w:val="clear" w:color="auto" w:fill="FFFFFF"/>
        </w:rPr>
        <w:t>შპს</w:t>
      </w:r>
      <w:proofErr w:type="spellEnd"/>
      <w:r w:rsidRPr="00965DCA">
        <w:rPr>
          <w:rFonts w:ascii="Sylfaen" w:hAnsi="Sylfaen" w:cs="Helvetica"/>
          <w:sz w:val="22"/>
          <w:szCs w:val="22"/>
          <w:shd w:val="clear" w:color="auto" w:fill="FFFFFF"/>
        </w:rPr>
        <w:t> </w:t>
      </w:r>
      <w:r w:rsidRPr="00965DCA">
        <w:rPr>
          <w:rFonts w:ascii="Sylfaen" w:hAnsi="Sylfaen" w:cs="Helvetica"/>
          <w:sz w:val="22"/>
          <w:szCs w:val="22"/>
          <w:shd w:val="clear" w:color="auto" w:fill="FFFFFF"/>
          <w:lang w:val="ka-GE"/>
        </w:rPr>
        <w:t>„</w:t>
      </w:r>
      <w:proofErr w:type="spellStart"/>
      <w:r w:rsidRPr="00965DCA">
        <w:rPr>
          <w:rFonts w:ascii="Sylfaen" w:hAnsi="Sylfaen" w:cs="Sylfaen"/>
          <w:sz w:val="22"/>
          <w:szCs w:val="22"/>
        </w:rPr>
        <w:t>ვიონი</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საქართველო</w:t>
      </w:r>
      <w:proofErr w:type="spellEnd"/>
      <w:r w:rsidRPr="00965DCA">
        <w:rPr>
          <w:rFonts w:ascii="Sylfaen" w:hAnsi="Sylfaen" w:cs="Helvetica"/>
          <w:sz w:val="22"/>
          <w:szCs w:val="22"/>
        </w:rPr>
        <w:t xml:space="preserve">” - </w:t>
      </w:r>
      <w:proofErr w:type="spellStart"/>
      <w:r w:rsidRPr="00965DCA">
        <w:rPr>
          <w:rFonts w:ascii="Sylfaen" w:hAnsi="Sylfaen" w:cs="Sylfaen"/>
          <w:sz w:val="22"/>
          <w:szCs w:val="22"/>
        </w:rPr>
        <w:t>ამავე</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გადაწყვეტილებით</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განსაზღვრულ</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გეოგრაფიულ</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საზღვრებში</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დაეკისირათ</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მობილური</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ვირტუალური</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ქსელის</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ოპერატორის</w:t>
      </w:r>
      <w:proofErr w:type="spellEnd"/>
      <w:r w:rsidRPr="00965DCA">
        <w:rPr>
          <w:rFonts w:ascii="Sylfaen" w:hAnsi="Sylfaen" w:cs="Helvetica"/>
          <w:sz w:val="22"/>
          <w:szCs w:val="22"/>
        </w:rPr>
        <w:t xml:space="preserve"> (MVNO) </w:t>
      </w:r>
      <w:proofErr w:type="spellStart"/>
      <w:r w:rsidRPr="00965DCA">
        <w:rPr>
          <w:rFonts w:ascii="Sylfaen" w:hAnsi="Sylfaen" w:cs="Sylfaen"/>
          <w:sz w:val="22"/>
          <w:szCs w:val="22"/>
        </w:rPr>
        <w:t>ქსელთან</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დაშვების</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უზრუნველყოფის</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ვალდებულება</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შემდეგი</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სპეციფიკური</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პირობების</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გათვალისწინებით</w:t>
      </w:r>
      <w:proofErr w:type="spellEnd"/>
      <w:r w:rsidRPr="00965DCA">
        <w:rPr>
          <w:rFonts w:ascii="Sylfaen" w:hAnsi="Sylfaen" w:cs="Helvetica"/>
          <w:sz w:val="22"/>
          <w:szCs w:val="22"/>
        </w:rPr>
        <w:t>:</w:t>
      </w:r>
    </w:p>
    <w:p w14:paraId="1DD703C6" w14:textId="16A6BB1C" w:rsidR="0041484E" w:rsidRPr="00965DCA" w:rsidRDefault="0041484E" w:rsidP="0041484E">
      <w:pPr>
        <w:pStyle w:val="NormalWeb"/>
        <w:shd w:val="clear" w:color="auto" w:fill="FFFFFF"/>
        <w:spacing w:before="0" w:beforeAutospacing="0" w:after="120" w:afterAutospacing="0" w:line="340" w:lineRule="atLeast"/>
        <w:jc w:val="both"/>
        <w:rPr>
          <w:rFonts w:ascii="Sylfaen" w:hAnsi="Sylfaen" w:cs="Helvetica"/>
          <w:sz w:val="22"/>
          <w:szCs w:val="22"/>
        </w:rPr>
      </w:pPr>
      <w:r w:rsidRPr="00965DCA">
        <w:rPr>
          <w:rFonts w:ascii="Sylfaen" w:hAnsi="Sylfaen" w:cs="Helvetica"/>
          <w:sz w:val="22"/>
          <w:szCs w:val="22"/>
        </w:rPr>
        <w:t>1</w:t>
      </w:r>
      <w:r w:rsidR="002D7640" w:rsidRPr="00965DCA">
        <w:rPr>
          <w:rFonts w:ascii="Sylfaen" w:hAnsi="Sylfaen" w:cs="Helvetica"/>
          <w:sz w:val="22"/>
          <w:szCs w:val="22"/>
        </w:rPr>
        <w:t>.</w:t>
      </w:r>
      <w:r w:rsidRPr="00965DCA">
        <w:rPr>
          <w:rFonts w:ascii="Sylfaen" w:hAnsi="Sylfaen" w:cs="Helvetica"/>
          <w:sz w:val="22"/>
          <w:szCs w:val="22"/>
        </w:rPr>
        <w:t xml:space="preserve"> </w:t>
      </w:r>
      <w:proofErr w:type="spellStart"/>
      <w:r w:rsidRPr="00965DCA">
        <w:rPr>
          <w:rFonts w:ascii="Sylfaen" w:hAnsi="Sylfaen" w:cs="Sylfaen"/>
          <w:sz w:val="22"/>
          <w:szCs w:val="22"/>
        </w:rPr>
        <w:t>ინფორმაციის</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გამჭვირვალობის</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უზრუნველყოფის</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ვალდებულება</w:t>
      </w:r>
      <w:proofErr w:type="spellEnd"/>
    </w:p>
    <w:p w14:paraId="5CB87FFF" w14:textId="21329933" w:rsidR="0041484E" w:rsidRPr="00965DCA" w:rsidRDefault="0041484E" w:rsidP="0041484E">
      <w:pPr>
        <w:pStyle w:val="NormalWeb"/>
        <w:shd w:val="clear" w:color="auto" w:fill="FFFFFF"/>
        <w:spacing w:before="0" w:beforeAutospacing="0" w:after="120" w:afterAutospacing="0" w:line="340" w:lineRule="atLeast"/>
        <w:jc w:val="both"/>
        <w:rPr>
          <w:rFonts w:ascii="Sylfaen" w:hAnsi="Sylfaen" w:cs="Helvetica"/>
          <w:sz w:val="22"/>
          <w:szCs w:val="22"/>
        </w:rPr>
      </w:pPr>
      <w:r w:rsidRPr="00965DCA">
        <w:rPr>
          <w:rFonts w:ascii="Sylfaen" w:hAnsi="Sylfaen" w:cs="Helvetica"/>
          <w:sz w:val="22"/>
          <w:szCs w:val="22"/>
        </w:rPr>
        <w:t>2</w:t>
      </w:r>
      <w:r w:rsidR="002D7640" w:rsidRPr="00965DCA">
        <w:rPr>
          <w:rFonts w:ascii="Sylfaen" w:hAnsi="Sylfaen" w:cs="Helvetica"/>
          <w:sz w:val="22"/>
          <w:szCs w:val="22"/>
        </w:rPr>
        <w:t>.</w:t>
      </w:r>
      <w:r w:rsidRPr="00965DCA">
        <w:rPr>
          <w:rFonts w:ascii="Sylfaen" w:hAnsi="Sylfaen" w:cs="Helvetica"/>
          <w:sz w:val="22"/>
          <w:szCs w:val="22"/>
        </w:rPr>
        <w:t xml:space="preserve"> </w:t>
      </w:r>
      <w:proofErr w:type="spellStart"/>
      <w:r w:rsidRPr="00965DCA">
        <w:rPr>
          <w:rFonts w:ascii="Sylfaen" w:hAnsi="Sylfaen" w:cs="Sylfaen"/>
          <w:sz w:val="22"/>
          <w:szCs w:val="22"/>
        </w:rPr>
        <w:t>ქსელის</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შესაბამის</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ელემენტებთან</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დაშვების</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ვალდებულება</w:t>
      </w:r>
      <w:proofErr w:type="spellEnd"/>
    </w:p>
    <w:p w14:paraId="2D1334E7" w14:textId="0FAC4123" w:rsidR="0041484E" w:rsidRPr="00965DCA" w:rsidRDefault="0041484E" w:rsidP="0041484E">
      <w:pPr>
        <w:pStyle w:val="NormalWeb"/>
        <w:shd w:val="clear" w:color="auto" w:fill="FFFFFF"/>
        <w:spacing w:before="0" w:beforeAutospacing="0" w:after="120" w:afterAutospacing="0" w:line="340" w:lineRule="atLeast"/>
        <w:jc w:val="both"/>
        <w:rPr>
          <w:rFonts w:ascii="Sylfaen" w:hAnsi="Sylfaen" w:cs="Helvetica"/>
          <w:sz w:val="22"/>
          <w:szCs w:val="22"/>
        </w:rPr>
      </w:pPr>
      <w:r w:rsidRPr="00965DCA">
        <w:rPr>
          <w:rFonts w:ascii="Sylfaen" w:hAnsi="Sylfaen" w:cs="Helvetica"/>
          <w:sz w:val="22"/>
          <w:szCs w:val="22"/>
        </w:rPr>
        <w:t>3</w:t>
      </w:r>
      <w:r w:rsidR="002D7640" w:rsidRPr="00965DCA">
        <w:rPr>
          <w:rFonts w:ascii="Sylfaen" w:hAnsi="Sylfaen" w:cs="Helvetica"/>
          <w:sz w:val="22"/>
          <w:szCs w:val="22"/>
        </w:rPr>
        <w:t>.</w:t>
      </w:r>
      <w:r w:rsidRPr="00965DCA">
        <w:rPr>
          <w:rFonts w:ascii="Sylfaen" w:hAnsi="Sylfaen" w:cs="Helvetica"/>
          <w:sz w:val="22"/>
          <w:szCs w:val="22"/>
        </w:rPr>
        <w:t xml:space="preserve"> </w:t>
      </w:r>
      <w:proofErr w:type="spellStart"/>
      <w:r w:rsidRPr="00965DCA">
        <w:rPr>
          <w:rFonts w:ascii="Sylfaen" w:hAnsi="Sylfaen" w:cs="Sylfaen"/>
          <w:sz w:val="22"/>
          <w:szCs w:val="22"/>
        </w:rPr>
        <w:t>დანახარჯებისა</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და</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შემოსავლების</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განცალკევებულად</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აღრიცხვის</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ვალდებულება</w:t>
      </w:r>
      <w:proofErr w:type="spellEnd"/>
    </w:p>
    <w:p w14:paraId="54E13E89" w14:textId="3BC50060" w:rsidR="0041484E" w:rsidRPr="00965DCA" w:rsidRDefault="0041484E" w:rsidP="0041484E">
      <w:pPr>
        <w:pStyle w:val="NormalWeb"/>
        <w:shd w:val="clear" w:color="auto" w:fill="FFFFFF"/>
        <w:spacing w:before="0" w:beforeAutospacing="0" w:after="120" w:afterAutospacing="0" w:line="340" w:lineRule="atLeast"/>
        <w:jc w:val="both"/>
        <w:rPr>
          <w:rFonts w:ascii="Sylfaen" w:hAnsi="Sylfaen" w:cs="Helvetica"/>
          <w:sz w:val="22"/>
          <w:szCs w:val="22"/>
        </w:rPr>
      </w:pPr>
      <w:r w:rsidRPr="00965DCA">
        <w:rPr>
          <w:rFonts w:ascii="Sylfaen" w:hAnsi="Sylfaen" w:cs="Helvetica"/>
          <w:sz w:val="22"/>
          <w:szCs w:val="22"/>
        </w:rPr>
        <w:t>4</w:t>
      </w:r>
      <w:r w:rsidR="002D7640" w:rsidRPr="00965DCA">
        <w:rPr>
          <w:rFonts w:ascii="Sylfaen" w:hAnsi="Sylfaen" w:cs="Helvetica"/>
          <w:sz w:val="22"/>
          <w:szCs w:val="22"/>
        </w:rPr>
        <w:t>.</w:t>
      </w:r>
      <w:r w:rsidRPr="00965DCA">
        <w:rPr>
          <w:rFonts w:ascii="Sylfaen" w:hAnsi="Sylfaen" w:cs="Helvetica"/>
          <w:sz w:val="22"/>
          <w:szCs w:val="22"/>
        </w:rPr>
        <w:t xml:space="preserve"> </w:t>
      </w:r>
      <w:proofErr w:type="spellStart"/>
      <w:r w:rsidRPr="00965DCA">
        <w:rPr>
          <w:rFonts w:ascii="Sylfaen" w:hAnsi="Sylfaen" w:cs="Sylfaen"/>
          <w:sz w:val="22"/>
          <w:szCs w:val="22"/>
        </w:rPr>
        <w:t>სატარიფო</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რეგულირებისა</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და</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ხარჯთაღრიცხვის</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ვალდებულება</w:t>
      </w:r>
      <w:proofErr w:type="spellEnd"/>
    </w:p>
    <w:p w14:paraId="6028E595" w14:textId="483C8E81" w:rsidR="0041484E" w:rsidRPr="00965DCA" w:rsidRDefault="0041484E" w:rsidP="0041484E">
      <w:pPr>
        <w:pStyle w:val="NormalWeb"/>
        <w:shd w:val="clear" w:color="auto" w:fill="FFFFFF"/>
        <w:spacing w:before="0" w:beforeAutospacing="0" w:after="120" w:afterAutospacing="0" w:line="340" w:lineRule="atLeast"/>
        <w:jc w:val="both"/>
        <w:rPr>
          <w:rFonts w:ascii="Sylfaen" w:hAnsi="Sylfaen" w:cs="Helvetica"/>
          <w:sz w:val="22"/>
          <w:szCs w:val="22"/>
        </w:rPr>
      </w:pPr>
      <w:proofErr w:type="spellStart"/>
      <w:r w:rsidRPr="00965DCA">
        <w:rPr>
          <w:rFonts w:ascii="Sylfaen" w:hAnsi="Sylfaen" w:cs="Helvetica"/>
          <w:sz w:val="22"/>
          <w:szCs w:val="22"/>
        </w:rPr>
        <w:t>აღნიშნული</w:t>
      </w:r>
      <w:proofErr w:type="spellEnd"/>
      <w:r w:rsidRPr="00965DCA">
        <w:rPr>
          <w:rFonts w:ascii="Sylfaen" w:hAnsi="Sylfaen" w:cs="Helvetica"/>
          <w:sz w:val="22"/>
          <w:szCs w:val="22"/>
        </w:rPr>
        <w:t xml:space="preserve"> </w:t>
      </w:r>
      <w:proofErr w:type="spellStart"/>
      <w:r w:rsidRPr="00965DCA">
        <w:rPr>
          <w:rFonts w:ascii="Sylfaen" w:hAnsi="Sylfaen" w:cs="Helvetica"/>
          <w:sz w:val="22"/>
          <w:szCs w:val="22"/>
        </w:rPr>
        <w:t>გადაწყვეტილებისა</w:t>
      </w:r>
      <w:proofErr w:type="spellEnd"/>
      <w:r w:rsidRPr="00965DCA">
        <w:rPr>
          <w:rFonts w:ascii="Sylfaen" w:hAnsi="Sylfaen" w:cs="Helvetica"/>
          <w:sz w:val="22"/>
          <w:szCs w:val="22"/>
        </w:rPr>
        <w:t xml:space="preserve"> </w:t>
      </w:r>
      <w:proofErr w:type="spellStart"/>
      <w:r w:rsidRPr="00965DCA">
        <w:rPr>
          <w:rFonts w:ascii="Sylfaen" w:hAnsi="Sylfaen" w:cs="Helvetica"/>
          <w:sz w:val="22"/>
          <w:szCs w:val="22"/>
        </w:rPr>
        <w:t>და</w:t>
      </w:r>
      <w:proofErr w:type="spellEnd"/>
      <w:r w:rsidRPr="00965DCA">
        <w:rPr>
          <w:rFonts w:ascii="Sylfaen" w:hAnsi="Sylfaen" w:cs="Helvetica"/>
          <w:sz w:val="22"/>
          <w:szCs w:val="22"/>
        </w:rPr>
        <w:t xml:space="preserve"> </w:t>
      </w:r>
      <w:proofErr w:type="spellStart"/>
      <w:r w:rsidRPr="00965DCA">
        <w:rPr>
          <w:rFonts w:ascii="Sylfaen" w:hAnsi="Sylfaen" w:cs="Helvetica"/>
          <w:sz w:val="22"/>
          <w:szCs w:val="22"/>
        </w:rPr>
        <w:t>მასში</w:t>
      </w:r>
      <w:proofErr w:type="spellEnd"/>
      <w:r w:rsidRPr="00965DCA">
        <w:rPr>
          <w:rFonts w:ascii="Sylfaen" w:hAnsi="Sylfaen" w:cs="Helvetica"/>
          <w:sz w:val="22"/>
          <w:szCs w:val="22"/>
        </w:rPr>
        <w:t xml:space="preserve"> </w:t>
      </w:r>
      <w:proofErr w:type="spellStart"/>
      <w:r w:rsidRPr="00965DCA">
        <w:rPr>
          <w:rFonts w:ascii="Sylfaen" w:hAnsi="Sylfaen" w:cs="Helvetica"/>
          <w:sz w:val="22"/>
          <w:szCs w:val="22"/>
        </w:rPr>
        <w:t>კომისიის</w:t>
      </w:r>
      <w:proofErr w:type="spellEnd"/>
      <w:r w:rsidRPr="00965DCA">
        <w:rPr>
          <w:rFonts w:ascii="Sylfaen" w:hAnsi="Sylfaen" w:cs="Helvetica"/>
          <w:sz w:val="22"/>
          <w:szCs w:val="22"/>
        </w:rPr>
        <w:t xml:space="preserve"> 2020 </w:t>
      </w:r>
      <w:proofErr w:type="spellStart"/>
      <w:r w:rsidRPr="00965DCA">
        <w:rPr>
          <w:rFonts w:ascii="Sylfaen" w:hAnsi="Sylfaen" w:cs="Helvetica"/>
          <w:sz w:val="22"/>
          <w:szCs w:val="22"/>
        </w:rPr>
        <w:t>წლის</w:t>
      </w:r>
      <w:proofErr w:type="spellEnd"/>
      <w:r w:rsidRPr="00965DCA">
        <w:rPr>
          <w:rFonts w:ascii="Sylfaen" w:hAnsi="Sylfaen" w:cs="Helvetica"/>
          <w:sz w:val="22"/>
          <w:szCs w:val="22"/>
        </w:rPr>
        <w:t xml:space="preserve"> 24 </w:t>
      </w:r>
      <w:proofErr w:type="spellStart"/>
      <w:r w:rsidRPr="00965DCA">
        <w:rPr>
          <w:rFonts w:ascii="Sylfaen" w:hAnsi="Sylfaen" w:cs="Helvetica"/>
          <w:sz w:val="22"/>
          <w:szCs w:val="22"/>
        </w:rPr>
        <w:t>სექტემბრის</w:t>
      </w:r>
      <w:proofErr w:type="spellEnd"/>
      <w:r w:rsidRPr="00965DCA">
        <w:rPr>
          <w:rFonts w:ascii="Sylfaen" w:hAnsi="Sylfaen" w:cs="Helvetica"/>
          <w:sz w:val="22"/>
          <w:szCs w:val="22"/>
        </w:rPr>
        <w:t xml:space="preserve">  N გ-20-19/775 </w:t>
      </w:r>
      <w:proofErr w:type="spellStart"/>
      <w:r w:rsidRPr="00965DCA">
        <w:rPr>
          <w:rFonts w:ascii="Sylfaen" w:hAnsi="Sylfaen" w:cs="Helvetica"/>
          <w:sz w:val="22"/>
          <w:szCs w:val="22"/>
        </w:rPr>
        <w:t>გადაწყვეტილებით</w:t>
      </w:r>
      <w:proofErr w:type="spellEnd"/>
      <w:r w:rsidRPr="00965DCA">
        <w:rPr>
          <w:rFonts w:ascii="Sylfaen" w:hAnsi="Sylfaen" w:cs="Helvetica"/>
          <w:sz w:val="22"/>
          <w:szCs w:val="22"/>
        </w:rPr>
        <w:t xml:space="preserve"> </w:t>
      </w:r>
      <w:proofErr w:type="spellStart"/>
      <w:r w:rsidRPr="00965DCA">
        <w:rPr>
          <w:rFonts w:ascii="Sylfaen" w:hAnsi="Sylfaen" w:cs="Helvetica"/>
          <w:sz w:val="22"/>
          <w:szCs w:val="22"/>
        </w:rPr>
        <w:t>შესული</w:t>
      </w:r>
      <w:proofErr w:type="spellEnd"/>
      <w:r w:rsidRPr="00965DCA">
        <w:rPr>
          <w:rFonts w:ascii="Sylfaen" w:hAnsi="Sylfaen" w:cs="Helvetica"/>
          <w:sz w:val="22"/>
          <w:szCs w:val="22"/>
        </w:rPr>
        <w:t xml:space="preserve"> </w:t>
      </w:r>
      <w:proofErr w:type="spellStart"/>
      <w:r w:rsidRPr="00965DCA">
        <w:rPr>
          <w:rFonts w:ascii="Sylfaen" w:hAnsi="Sylfaen" w:cs="Helvetica"/>
          <w:sz w:val="22"/>
          <w:szCs w:val="22"/>
        </w:rPr>
        <w:t>ცვლილებების</w:t>
      </w:r>
      <w:proofErr w:type="spellEnd"/>
      <w:r w:rsidRPr="00965DCA">
        <w:rPr>
          <w:rFonts w:ascii="Sylfaen" w:hAnsi="Sylfaen" w:cs="Helvetica"/>
          <w:sz w:val="22"/>
          <w:szCs w:val="22"/>
        </w:rPr>
        <w:t xml:space="preserve"> </w:t>
      </w:r>
      <w:proofErr w:type="spellStart"/>
      <w:r w:rsidRPr="00965DCA">
        <w:rPr>
          <w:rFonts w:ascii="Sylfaen" w:hAnsi="Sylfaen" w:cs="Helvetica"/>
          <w:sz w:val="22"/>
          <w:szCs w:val="22"/>
        </w:rPr>
        <w:t>შედეგად</w:t>
      </w:r>
      <w:proofErr w:type="spellEnd"/>
      <w:r w:rsidRPr="00965DCA">
        <w:rPr>
          <w:rFonts w:ascii="Sylfaen" w:hAnsi="Sylfaen" w:cs="Helvetica"/>
          <w:sz w:val="22"/>
          <w:szCs w:val="22"/>
          <w:lang w:val="ka-GE"/>
        </w:rPr>
        <w:t xml:space="preserve"> </w:t>
      </w:r>
      <w:r w:rsidRPr="00965DCA">
        <w:rPr>
          <w:rFonts w:ascii="Sylfaen" w:hAnsi="Sylfaen" w:cs="Sylfaen"/>
          <w:sz w:val="22"/>
          <w:szCs w:val="22"/>
          <w:shd w:val="clear" w:color="auto" w:fill="FFFFFF"/>
        </w:rPr>
        <w:t>გ</w:t>
      </w:r>
      <w:r w:rsidRPr="00965DCA">
        <w:rPr>
          <w:rFonts w:ascii="Sylfaen" w:hAnsi="Sylfaen" w:cs="Helvetica"/>
          <w:sz w:val="22"/>
          <w:szCs w:val="22"/>
          <w:shd w:val="clear" w:color="auto" w:fill="FFFFFF"/>
        </w:rPr>
        <w:t>-20-</w:t>
      </w:r>
      <w:r w:rsidRPr="00965DCA">
        <w:rPr>
          <w:rFonts w:ascii="Sylfaen" w:hAnsi="Sylfaen"/>
          <w:sz w:val="22"/>
          <w:szCs w:val="22"/>
        </w:rPr>
        <w:t>9/156</w:t>
      </w:r>
      <w:r w:rsidRPr="00965DCA">
        <w:rPr>
          <w:rFonts w:ascii="Sylfaen" w:hAnsi="Sylfaen" w:cs="Helvetica"/>
          <w:sz w:val="22"/>
          <w:szCs w:val="22"/>
          <w:shd w:val="clear" w:color="auto" w:fill="FFFFFF"/>
        </w:rPr>
        <w:t> </w:t>
      </w:r>
      <w:proofErr w:type="spellStart"/>
      <w:r w:rsidRPr="00965DCA">
        <w:rPr>
          <w:rFonts w:ascii="Sylfaen" w:hAnsi="Sylfaen" w:cs="Helvetica"/>
          <w:sz w:val="22"/>
          <w:szCs w:val="22"/>
        </w:rPr>
        <w:t>გადაწყვეტილების</w:t>
      </w:r>
      <w:proofErr w:type="spellEnd"/>
      <w:r w:rsidRPr="00965DCA">
        <w:rPr>
          <w:rFonts w:ascii="Sylfaen" w:hAnsi="Sylfaen" w:cs="Helvetica"/>
          <w:sz w:val="22"/>
          <w:szCs w:val="22"/>
        </w:rPr>
        <w:t xml:space="preserve">  </w:t>
      </w:r>
      <w:proofErr w:type="spellStart"/>
      <w:r w:rsidRPr="00965DCA">
        <w:rPr>
          <w:rFonts w:ascii="Sylfaen" w:hAnsi="Sylfaen" w:cs="Helvetica"/>
          <w:sz w:val="22"/>
          <w:szCs w:val="22"/>
        </w:rPr>
        <w:t>სარეზოლუციო</w:t>
      </w:r>
      <w:proofErr w:type="spellEnd"/>
      <w:r w:rsidRPr="00965DCA">
        <w:rPr>
          <w:rFonts w:ascii="Sylfaen" w:hAnsi="Sylfaen" w:cs="Helvetica"/>
          <w:sz w:val="22"/>
          <w:szCs w:val="22"/>
        </w:rPr>
        <w:t xml:space="preserve">  </w:t>
      </w:r>
      <w:proofErr w:type="spellStart"/>
      <w:r w:rsidRPr="00965DCA">
        <w:rPr>
          <w:rFonts w:ascii="Sylfaen" w:hAnsi="Sylfaen" w:cs="Helvetica"/>
          <w:sz w:val="22"/>
          <w:szCs w:val="22"/>
        </w:rPr>
        <w:t>ნაწილის</w:t>
      </w:r>
      <w:proofErr w:type="spellEnd"/>
      <w:r w:rsidR="009F0B09" w:rsidRPr="00965DCA">
        <w:rPr>
          <w:rFonts w:ascii="Sylfaen" w:hAnsi="Sylfaen" w:cs="Helvetica"/>
          <w:sz w:val="22"/>
          <w:szCs w:val="22"/>
          <w:lang w:val="ka-GE"/>
        </w:rPr>
        <w:t xml:space="preserve"> მიხედვით </w:t>
      </w:r>
      <w:proofErr w:type="spellStart"/>
      <w:r w:rsidR="009F0B09" w:rsidRPr="00965DCA">
        <w:rPr>
          <w:rFonts w:ascii="Sylfaen" w:hAnsi="Sylfaen" w:cs="Helvetica"/>
          <w:sz w:val="22"/>
          <w:szCs w:val="22"/>
        </w:rPr>
        <w:t>მობილური</w:t>
      </w:r>
      <w:proofErr w:type="spellEnd"/>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t>ქსელით</w:t>
      </w:r>
      <w:proofErr w:type="spellEnd"/>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lastRenderedPageBreak/>
        <w:t>მომსახურების</w:t>
      </w:r>
      <w:proofErr w:type="spellEnd"/>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t>ხმოვანი</w:t>
      </w:r>
      <w:proofErr w:type="spellEnd"/>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t>ინტერნეტი</w:t>
      </w:r>
      <w:proofErr w:type="spellEnd"/>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t>მოკლე</w:t>
      </w:r>
      <w:proofErr w:type="spellEnd"/>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t>ტექსტური</w:t>
      </w:r>
      <w:proofErr w:type="spellEnd"/>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t>შეტყობინებები</w:t>
      </w:r>
      <w:proofErr w:type="spellEnd"/>
      <w:r w:rsidR="009F0B09" w:rsidRPr="00965DCA">
        <w:rPr>
          <w:rFonts w:ascii="Sylfaen" w:hAnsi="Sylfaen" w:cs="Helvetica"/>
          <w:sz w:val="22"/>
          <w:szCs w:val="22"/>
        </w:rPr>
        <w:t xml:space="preserve"> „SMS“) </w:t>
      </w:r>
      <w:proofErr w:type="spellStart"/>
      <w:r w:rsidR="009F0B09" w:rsidRPr="00965DCA">
        <w:rPr>
          <w:rFonts w:ascii="Sylfaen" w:hAnsi="Sylfaen" w:cs="Helvetica"/>
          <w:sz w:val="22"/>
          <w:szCs w:val="22"/>
        </w:rPr>
        <w:t>საბითუმო</w:t>
      </w:r>
      <w:proofErr w:type="spellEnd"/>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t>ბაზრის</w:t>
      </w:r>
      <w:proofErr w:type="spellEnd"/>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t>შესაბამის</w:t>
      </w:r>
      <w:proofErr w:type="spellEnd"/>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t>სეგმენტზე</w:t>
      </w:r>
      <w:proofErr w:type="spellEnd"/>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t>ამ</w:t>
      </w:r>
      <w:proofErr w:type="spellEnd"/>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t>გადაწყვეტილებით</w:t>
      </w:r>
      <w:proofErr w:type="spellEnd"/>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t>განსაზღვრულ</w:t>
      </w:r>
      <w:proofErr w:type="spellEnd"/>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t>მნიშვნელოვანი</w:t>
      </w:r>
      <w:proofErr w:type="spellEnd"/>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t>საბაზრო</w:t>
      </w:r>
      <w:proofErr w:type="spellEnd"/>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t>ძალაუფლების</w:t>
      </w:r>
      <w:proofErr w:type="spellEnd"/>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t>მქონე</w:t>
      </w:r>
      <w:proofErr w:type="spellEnd"/>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t>ავტორიზებულ</w:t>
      </w:r>
      <w:proofErr w:type="spellEnd"/>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t>პირებ</w:t>
      </w:r>
      <w:proofErr w:type="spellEnd"/>
      <w:r w:rsidR="00D35411" w:rsidRPr="00965DCA">
        <w:rPr>
          <w:rFonts w:ascii="Sylfaen" w:hAnsi="Sylfaen" w:cs="Helvetica"/>
          <w:sz w:val="22"/>
          <w:szCs w:val="22"/>
          <w:lang w:val="ka-GE"/>
        </w:rPr>
        <w:t>ი</w:t>
      </w:r>
      <w:r w:rsidR="009F0B09" w:rsidRPr="00965DCA">
        <w:rPr>
          <w:rFonts w:ascii="Sylfaen" w:hAnsi="Sylfaen" w:cs="Helvetica"/>
          <w:sz w:val="22"/>
          <w:szCs w:val="22"/>
        </w:rPr>
        <w:t>ს</w:t>
      </w:r>
      <w:r w:rsidR="00D35411" w:rsidRPr="00965DCA">
        <w:rPr>
          <w:rFonts w:ascii="Sylfaen" w:hAnsi="Sylfaen" w:cs="Helvetica"/>
          <w:sz w:val="22"/>
          <w:szCs w:val="22"/>
          <w:lang w:val="ka-GE"/>
        </w:rPr>
        <w:t>თვის</w:t>
      </w:r>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t>ამავე</w:t>
      </w:r>
      <w:proofErr w:type="spellEnd"/>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t>გადაწყვეტილებით</w:t>
      </w:r>
      <w:proofErr w:type="spellEnd"/>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t>განსაზღვრულ</w:t>
      </w:r>
      <w:proofErr w:type="spellEnd"/>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t>გეოგრაფიულ</w:t>
      </w:r>
      <w:proofErr w:type="spellEnd"/>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t>საზღვრებში</w:t>
      </w:r>
      <w:proofErr w:type="spellEnd"/>
      <w:r w:rsidR="00D35411" w:rsidRPr="00965DCA">
        <w:rPr>
          <w:rFonts w:ascii="Sylfaen" w:hAnsi="Sylfaen" w:cs="Helvetica"/>
          <w:sz w:val="22"/>
          <w:szCs w:val="22"/>
          <w:lang w:val="ka-GE"/>
        </w:rPr>
        <w:t xml:space="preserve"> დაკისრებული </w:t>
      </w:r>
      <w:proofErr w:type="spellStart"/>
      <w:r w:rsidR="009F0B09" w:rsidRPr="00965DCA">
        <w:rPr>
          <w:rFonts w:ascii="Sylfaen" w:hAnsi="Sylfaen" w:cs="Helvetica"/>
          <w:sz w:val="22"/>
          <w:szCs w:val="22"/>
        </w:rPr>
        <w:t>მობილური</w:t>
      </w:r>
      <w:proofErr w:type="spellEnd"/>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t>ვირტუალური</w:t>
      </w:r>
      <w:proofErr w:type="spellEnd"/>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t>ქსელის</w:t>
      </w:r>
      <w:proofErr w:type="spellEnd"/>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t>ოპერატორის</w:t>
      </w:r>
      <w:proofErr w:type="spellEnd"/>
      <w:r w:rsidR="00D35411" w:rsidRPr="00965DCA">
        <w:rPr>
          <w:rFonts w:ascii="Sylfaen" w:hAnsi="Sylfaen" w:cs="Helvetica"/>
          <w:sz w:val="22"/>
          <w:szCs w:val="22"/>
          <w:lang w:val="ka-GE"/>
        </w:rPr>
        <w:t>თვის</w:t>
      </w:r>
      <w:r w:rsidR="009F0B09" w:rsidRPr="00965DCA">
        <w:rPr>
          <w:rFonts w:ascii="Sylfaen" w:hAnsi="Sylfaen" w:cs="Helvetica"/>
          <w:sz w:val="22"/>
          <w:szCs w:val="22"/>
        </w:rPr>
        <w:t xml:space="preserve"> (MVNO) </w:t>
      </w:r>
      <w:proofErr w:type="spellStart"/>
      <w:r w:rsidR="009F0B09" w:rsidRPr="00965DCA">
        <w:rPr>
          <w:rFonts w:ascii="Sylfaen" w:hAnsi="Sylfaen" w:cs="Helvetica"/>
          <w:sz w:val="22"/>
          <w:szCs w:val="22"/>
        </w:rPr>
        <w:t>ქსელთან</w:t>
      </w:r>
      <w:proofErr w:type="spellEnd"/>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t>დაშვების</w:t>
      </w:r>
      <w:proofErr w:type="spellEnd"/>
      <w:r w:rsidR="009F0B09" w:rsidRPr="00965DCA">
        <w:rPr>
          <w:rFonts w:ascii="Sylfaen" w:hAnsi="Sylfaen" w:cs="Helvetica"/>
          <w:sz w:val="22"/>
          <w:szCs w:val="22"/>
        </w:rPr>
        <w:t xml:space="preserve"> </w:t>
      </w:r>
      <w:proofErr w:type="spellStart"/>
      <w:r w:rsidR="009F0B09" w:rsidRPr="00965DCA">
        <w:rPr>
          <w:rFonts w:ascii="Sylfaen" w:hAnsi="Sylfaen" w:cs="Helvetica"/>
          <w:sz w:val="22"/>
          <w:szCs w:val="22"/>
        </w:rPr>
        <w:t>უზრუნველყოფის</w:t>
      </w:r>
      <w:proofErr w:type="spellEnd"/>
      <w:r w:rsidR="009F0B09" w:rsidRPr="00965DCA">
        <w:rPr>
          <w:rFonts w:ascii="Sylfaen" w:hAnsi="Sylfaen" w:cs="Helvetica"/>
          <w:sz w:val="22"/>
          <w:szCs w:val="22"/>
        </w:rPr>
        <w:t xml:space="preserve"> </w:t>
      </w:r>
      <w:r w:rsidR="00D35411" w:rsidRPr="00965DCA">
        <w:rPr>
          <w:rFonts w:ascii="Sylfaen" w:hAnsi="Sylfaen" w:cs="Helvetica"/>
          <w:sz w:val="22"/>
          <w:szCs w:val="22"/>
          <w:lang w:val="ka-GE"/>
        </w:rPr>
        <w:t xml:space="preserve">3.1 პუნქტით განსაზღვრული </w:t>
      </w:r>
      <w:proofErr w:type="spellStart"/>
      <w:r w:rsidR="009F0B09" w:rsidRPr="00965DCA">
        <w:rPr>
          <w:rFonts w:ascii="Sylfaen" w:hAnsi="Sylfaen" w:cs="Helvetica"/>
          <w:sz w:val="22"/>
          <w:szCs w:val="22"/>
        </w:rPr>
        <w:t>ვალდებულება</w:t>
      </w:r>
      <w:proofErr w:type="spellEnd"/>
      <w:r w:rsidR="00D35411" w:rsidRPr="00965DCA">
        <w:rPr>
          <w:rFonts w:ascii="Sylfaen" w:hAnsi="Sylfaen" w:cs="Helvetica"/>
          <w:sz w:val="22"/>
          <w:szCs w:val="22"/>
          <w:lang w:val="ka-GE"/>
        </w:rPr>
        <w:t xml:space="preserve"> </w:t>
      </w:r>
      <w:proofErr w:type="spellStart"/>
      <w:r w:rsidRPr="00965DCA">
        <w:rPr>
          <w:rFonts w:ascii="Sylfaen" w:hAnsi="Sylfaen" w:cs="Helvetica"/>
          <w:sz w:val="22"/>
          <w:szCs w:val="22"/>
        </w:rPr>
        <w:t>ჩამოყალიბდა</w:t>
      </w:r>
      <w:proofErr w:type="spellEnd"/>
      <w:r w:rsidRPr="00965DCA">
        <w:rPr>
          <w:rFonts w:ascii="Sylfaen" w:hAnsi="Sylfaen" w:cs="Helvetica"/>
          <w:sz w:val="22"/>
          <w:szCs w:val="22"/>
        </w:rPr>
        <w:t xml:space="preserve"> </w:t>
      </w:r>
      <w:proofErr w:type="spellStart"/>
      <w:r w:rsidRPr="00965DCA">
        <w:rPr>
          <w:rFonts w:ascii="Sylfaen" w:hAnsi="Sylfaen" w:cs="Helvetica"/>
          <w:sz w:val="22"/>
          <w:szCs w:val="22"/>
        </w:rPr>
        <w:t>შემდეგნაირად</w:t>
      </w:r>
      <w:proofErr w:type="spellEnd"/>
      <w:r w:rsidRPr="00965DCA">
        <w:rPr>
          <w:rFonts w:ascii="Sylfaen" w:hAnsi="Sylfaen" w:cs="Helvetica"/>
          <w:sz w:val="22"/>
          <w:szCs w:val="22"/>
        </w:rPr>
        <w:t>:</w:t>
      </w:r>
    </w:p>
    <w:p w14:paraId="1BFC80D7" w14:textId="4A698902" w:rsidR="0041484E" w:rsidRPr="00965DCA" w:rsidRDefault="0041484E" w:rsidP="0041484E">
      <w:pPr>
        <w:pStyle w:val="NormalWeb"/>
        <w:shd w:val="clear" w:color="auto" w:fill="FFFFFF"/>
        <w:spacing w:before="0" w:beforeAutospacing="0" w:after="315" w:afterAutospacing="0" w:line="340" w:lineRule="atLeast"/>
        <w:jc w:val="both"/>
        <w:rPr>
          <w:rFonts w:ascii="Sylfaen" w:hAnsi="Sylfaen" w:cs="Helvetica"/>
          <w:sz w:val="22"/>
          <w:szCs w:val="22"/>
        </w:rPr>
      </w:pPr>
      <w:r w:rsidRPr="00965DCA">
        <w:rPr>
          <w:rFonts w:ascii="Sylfaen" w:hAnsi="Sylfaen" w:cs="Helvetica"/>
          <w:sz w:val="22"/>
          <w:szCs w:val="22"/>
        </w:rPr>
        <w:t xml:space="preserve">„3.1 </w:t>
      </w:r>
      <w:proofErr w:type="spellStart"/>
      <w:r w:rsidRPr="00965DCA">
        <w:rPr>
          <w:rFonts w:ascii="Sylfaen" w:hAnsi="Sylfaen" w:cs="Sylfaen"/>
          <w:sz w:val="22"/>
          <w:szCs w:val="22"/>
        </w:rPr>
        <w:t>ინფორმაციის</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გამჭვირვალობის</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უზრუნველყოფის</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ვალდებულება</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შემდეგი</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კონკრეტული</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პირობებით</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მნიშვნელოვანი</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საბაზრო</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ძალაუფლების</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მქონე</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ავტორიზებული</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პირი</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ვალდებულია</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გამოაქვეყნოს</w:t>
      </w:r>
      <w:proofErr w:type="spellEnd"/>
      <w:r w:rsidRPr="00965DCA">
        <w:rPr>
          <w:rFonts w:ascii="Sylfaen" w:hAnsi="Sylfaen" w:cs="Sylfaen"/>
          <w:sz w:val="22"/>
          <w:szCs w:val="22"/>
        </w:rPr>
        <w:t xml:space="preserve"> </w:t>
      </w:r>
      <w:proofErr w:type="spellStart"/>
      <w:r w:rsidRPr="00965DCA">
        <w:rPr>
          <w:rFonts w:ascii="Sylfaen" w:hAnsi="Sylfaen" w:cs="Sylfaen"/>
          <w:sz w:val="22"/>
          <w:szCs w:val="22"/>
        </w:rPr>
        <w:t>მობილური</w:t>
      </w:r>
      <w:proofErr w:type="spellEnd"/>
      <w:r w:rsidRPr="00965DCA">
        <w:rPr>
          <w:rFonts w:ascii="Sylfaen" w:hAnsi="Sylfaen" w:cs="Sylfaen"/>
          <w:sz w:val="22"/>
          <w:szCs w:val="22"/>
        </w:rPr>
        <w:t xml:space="preserve"> </w:t>
      </w:r>
      <w:proofErr w:type="spellStart"/>
      <w:r w:rsidRPr="00965DCA">
        <w:rPr>
          <w:rFonts w:ascii="Sylfaen" w:hAnsi="Sylfaen" w:cs="Sylfaen"/>
          <w:sz w:val="22"/>
          <w:szCs w:val="22"/>
        </w:rPr>
        <w:t>ვირტუალური</w:t>
      </w:r>
      <w:proofErr w:type="spellEnd"/>
      <w:r w:rsidRPr="00965DCA">
        <w:rPr>
          <w:rFonts w:ascii="Sylfaen" w:hAnsi="Sylfaen" w:cs="Sylfaen"/>
          <w:sz w:val="22"/>
          <w:szCs w:val="22"/>
        </w:rPr>
        <w:t xml:space="preserve"> </w:t>
      </w:r>
      <w:proofErr w:type="spellStart"/>
      <w:r w:rsidRPr="00965DCA">
        <w:rPr>
          <w:rFonts w:ascii="Sylfaen" w:hAnsi="Sylfaen" w:cs="Sylfaen"/>
          <w:sz w:val="22"/>
          <w:szCs w:val="22"/>
        </w:rPr>
        <w:t>ქსელის</w:t>
      </w:r>
      <w:proofErr w:type="spellEnd"/>
      <w:r w:rsidRPr="00965DCA">
        <w:rPr>
          <w:rFonts w:ascii="Sylfaen" w:hAnsi="Sylfaen" w:cs="Sylfaen"/>
          <w:sz w:val="22"/>
          <w:szCs w:val="22"/>
        </w:rPr>
        <w:t xml:space="preserve"> </w:t>
      </w:r>
      <w:proofErr w:type="spellStart"/>
      <w:r w:rsidRPr="00965DCA">
        <w:rPr>
          <w:rFonts w:ascii="Sylfaen" w:hAnsi="Sylfaen" w:cs="Sylfaen"/>
          <w:sz w:val="22"/>
          <w:szCs w:val="22"/>
        </w:rPr>
        <w:t>ოპერატორის</w:t>
      </w:r>
      <w:proofErr w:type="spellEnd"/>
      <w:r w:rsidRPr="00965DCA">
        <w:rPr>
          <w:rFonts w:ascii="Sylfaen" w:hAnsi="Sylfaen" w:cs="Sylfaen"/>
          <w:sz w:val="22"/>
          <w:szCs w:val="22"/>
        </w:rPr>
        <w:t xml:space="preserve"> (MVNO) </w:t>
      </w:r>
      <w:proofErr w:type="spellStart"/>
      <w:r w:rsidRPr="00965DCA">
        <w:rPr>
          <w:rFonts w:ascii="Sylfaen" w:hAnsi="Sylfaen" w:cs="Sylfaen"/>
          <w:sz w:val="22"/>
          <w:szCs w:val="22"/>
        </w:rPr>
        <w:t>საკუთარი</w:t>
      </w:r>
      <w:proofErr w:type="spellEnd"/>
      <w:r w:rsidRPr="00965DCA">
        <w:rPr>
          <w:rFonts w:ascii="Sylfaen" w:hAnsi="Sylfaen" w:cs="Sylfaen"/>
          <w:sz w:val="22"/>
          <w:szCs w:val="22"/>
        </w:rPr>
        <w:t xml:space="preserve"> </w:t>
      </w:r>
      <w:proofErr w:type="spellStart"/>
      <w:r w:rsidRPr="00965DCA">
        <w:rPr>
          <w:rFonts w:ascii="Sylfaen" w:hAnsi="Sylfaen" w:cs="Sylfaen"/>
          <w:sz w:val="22"/>
          <w:szCs w:val="22"/>
        </w:rPr>
        <w:t>ქსელის</w:t>
      </w:r>
      <w:proofErr w:type="spellEnd"/>
      <w:r w:rsidRPr="00965DCA">
        <w:rPr>
          <w:rFonts w:ascii="Sylfaen" w:hAnsi="Sylfaen" w:cs="Sylfaen"/>
          <w:sz w:val="22"/>
          <w:szCs w:val="22"/>
        </w:rPr>
        <w:t xml:space="preserve"> </w:t>
      </w:r>
      <w:proofErr w:type="spellStart"/>
      <w:r w:rsidRPr="00965DCA">
        <w:rPr>
          <w:rFonts w:ascii="Sylfaen" w:hAnsi="Sylfaen" w:cs="Sylfaen"/>
          <w:sz w:val="22"/>
          <w:szCs w:val="22"/>
        </w:rPr>
        <w:t>შესაბამის</w:t>
      </w:r>
      <w:proofErr w:type="spellEnd"/>
      <w:r w:rsidRPr="00965DCA">
        <w:rPr>
          <w:rFonts w:ascii="Sylfaen" w:hAnsi="Sylfaen" w:cs="Sylfaen"/>
          <w:sz w:val="22"/>
          <w:szCs w:val="22"/>
        </w:rPr>
        <w:t xml:space="preserve"> </w:t>
      </w:r>
      <w:proofErr w:type="spellStart"/>
      <w:r w:rsidRPr="00965DCA">
        <w:rPr>
          <w:rFonts w:ascii="Sylfaen" w:hAnsi="Sylfaen" w:cs="Sylfaen"/>
          <w:sz w:val="22"/>
          <w:szCs w:val="22"/>
        </w:rPr>
        <w:t>ელემენტებთან</w:t>
      </w:r>
      <w:proofErr w:type="spellEnd"/>
      <w:r w:rsidRPr="00965DCA">
        <w:rPr>
          <w:rFonts w:ascii="Sylfaen" w:hAnsi="Sylfaen" w:cs="Sylfaen"/>
          <w:sz w:val="22"/>
          <w:szCs w:val="22"/>
        </w:rPr>
        <w:t xml:space="preserve"> </w:t>
      </w:r>
      <w:proofErr w:type="spellStart"/>
      <w:r w:rsidRPr="00965DCA">
        <w:rPr>
          <w:rFonts w:ascii="Sylfaen" w:hAnsi="Sylfaen" w:cs="Sylfaen"/>
          <w:sz w:val="22"/>
          <w:szCs w:val="22"/>
        </w:rPr>
        <w:t>დაშვების</w:t>
      </w:r>
      <w:proofErr w:type="spellEnd"/>
      <w:r w:rsidRPr="00965DCA">
        <w:rPr>
          <w:rFonts w:ascii="Sylfaen" w:hAnsi="Sylfaen" w:cs="Sylfaen"/>
          <w:sz w:val="22"/>
          <w:szCs w:val="22"/>
        </w:rPr>
        <w:t xml:space="preserve"> </w:t>
      </w:r>
      <w:proofErr w:type="spellStart"/>
      <w:r w:rsidRPr="00965DCA">
        <w:rPr>
          <w:rFonts w:ascii="Sylfaen" w:hAnsi="Sylfaen" w:cs="Sylfaen"/>
          <w:sz w:val="22"/>
          <w:szCs w:val="22"/>
        </w:rPr>
        <w:t>შეთავაზების</w:t>
      </w:r>
      <w:proofErr w:type="spellEnd"/>
      <w:r w:rsidRPr="00965DCA">
        <w:rPr>
          <w:rFonts w:ascii="Sylfaen" w:hAnsi="Sylfaen" w:cs="Sylfaen"/>
          <w:sz w:val="22"/>
          <w:szCs w:val="22"/>
        </w:rPr>
        <w:t xml:space="preserve"> </w:t>
      </w:r>
      <w:proofErr w:type="spellStart"/>
      <w:r w:rsidRPr="00965DCA">
        <w:rPr>
          <w:rFonts w:ascii="Sylfaen" w:hAnsi="Sylfaen" w:cs="Sylfaen"/>
          <w:sz w:val="22"/>
          <w:szCs w:val="22"/>
        </w:rPr>
        <w:t>წინადადება</w:t>
      </w:r>
      <w:proofErr w:type="spellEnd"/>
      <w:r w:rsidRPr="00965DCA">
        <w:rPr>
          <w:rFonts w:ascii="Sylfaen" w:hAnsi="Sylfaen" w:cs="Sylfaen"/>
          <w:sz w:val="22"/>
          <w:szCs w:val="22"/>
        </w:rPr>
        <w:t xml:space="preserve"> (</w:t>
      </w:r>
      <w:proofErr w:type="spellStart"/>
      <w:r w:rsidRPr="00965DCA">
        <w:rPr>
          <w:rFonts w:ascii="Sylfaen" w:hAnsi="Sylfaen" w:cs="Sylfaen"/>
          <w:sz w:val="22"/>
          <w:szCs w:val="22"/>
        </w:rPr>
        <w:t>მოწვევის</w:t>
      </w:r>
      <w:proofErr w:type="spellEnd"/>
      <w:r w:rsidRPr="00965DCA">
        <w:rPr>
          <w:rFonts w:ascii="Sylfaen" w:hAnsi="Sylfaen" w:cs="Sylfaen"/>
          <w:sz w:val="22"/>
          <w:szCs w:val="22"/>
        </w:rPr>
        <w:t xml:space="preserve"> </w:t>
      </w:r>
      <w:proofErr w:type="spellStart"/>
      <w:r w:rsidRPr="00965DCA">
        <w:rPr>
          <w:rFonts w:ascii="Sylfaen" w:hAnsi="Sylfaen" w:cs="Sylfaen"/>
          <w:sz w:val="22"/>
          <w:szCs w:val="22"/>
        </w:rPr>
        <w:t>ოფერტა</w:t>
      </w:r>
      <w:proofErr w:type="spellEnd"/>
      <w:r w:rsidRPr="00965DCA">
        <w:rPr>
          <w:rFonts w:ascii="Sylfaen" w:hAnsi="Sylfaen" w:cs="Sylfaen"/>
          <w:sz w:val="22"/>
          <w:szCs w:val="22"/>
        </w:rPr>
        <w:t>),</w:t>
      </w:r>
      <w:r w:rsidRPr="00965DCA">
        <w:rPr>
          <w:rFonts w:ascii="Sylfaen" w:hAnsi="Sylfaen" w:cs="Sylfaen"/>
          <w:sz w:val="22"/>
          <w:szCs w:val="22"/>
          <w:lang w:val="ka-GE"/>
        </w:rPr>
        <w:t xml:space="preserve"> გადაწყვეტილების ძალაში შესვლიდან 9(ცხრა) კალენდარული თვის ვადაში.</w:t>
      </w:r>
      <w:r w:rsidRPr="00965DCA">
        <w:rPr>
          <w:rFonts w:cs="Sylfaen"/>
          <w:sz w:val="22"/>
          <w:szCs w:val="22"/>
        </w:rPr>
        <w:t> </w:t>
      </w:r>
      <w:proofErr w:type="spellStart"/>
      <w:r w:rsidRPr="00965DCA">
        <w:rPr>
          <w:rFonts w:ascii="Sylfaen" w:hAnsi="Sylfaen" w:cs="Sylfaen"/>
          <w:sz w:val="22"/>
          <w:szCs w:val="22"/>
        </w:rPr>
        <w:t>მოწვევის</w:t>
      </w:r>
      <w:proofErr w:type="spellEnd"/>
      <w:r w:rsidRPr="00965DCA">
        <w:rPr>
          <w:rFonts w:ascii="Sylfaen" w:hAnsi="Sylfaen" w:cs="Sylfaen"/>
          <w:sz w:val="22"/>
          <w:szCs w:val="22"/>
        </w:rPr>
        <w:t xml:space="preserve"> </w:t>
      </w:r>
      <w:proofErr w:type="spellStart"/>
      <w:r w:rsidRPr="00965DCA">
        <w:rPr>
          <w:rFonts w:ascii="Sylfaen" w:hAnsi="Sylfaen" w:cs="Sylfaen"/>
          <w:sz w:val="22"/>
          <w:szCs w:val="22"/>
        </w:rPr>
        <w:t>ოფერტა</w:t>
      </w:r>
      <w:proofErr w:type="spellEnd"/>
      <w:r w:rsidRPr="00965DCA">
        <w:rPr>
          <w:rFonts w:ascii="Sylfaen" w:hAnsi="Sylfaen" w:cs="Sylfaen"/>
          <w:sz w:val="22"/>
          <w:szCs w:val="22"/>
        </w:rPr>
        <w:t xml:space="preserve"> </w:t>
      </w:r>
      <w:proofErr w:type="spellStart"/>
      <w:r w:rsidRPr="00965DCA">
        <w:rPr>
          <w:rFonts w:ascii="Sylfaen" w:hAnsi="Sylfaen" w:cs="Sylfaen"/>
          <w:sz w:val="22"/>
          <w:szCs w:val="22"/>
        </w:rPr>
        <w:t>უნდა</w:t>
      </w:r>
      <w:proofErr w:type="spellEnd"/>
      <w:r w:rsidRPr="00965DCA">
        <w:rPr>
          <w:rFonts w:ascii="Sylfaen" w:hAnsi="Sylfaen" w:cs="Sylfaen"/>
          <w:sz w:val="22"/>
          <w:szCs w:val="22"/>
        </w:rPr>
        <w:t xml:space="preserve"> </w:t>
      </w:r>
      <w:proofErr w:type="spellStart"/>
      <w:r w:rsidRPr="00965DCA">
        <w:rPr>
          <w:rFonts w:ascii="Sylfaen" w:hAnsi="Sylfaen" w:cs="Sylfaen"/>
          <w:sz w:val="22"/>
          <w:szCs w:val="22"/>
        </w:rPr>
        <w:t>შეიცავდეს</w:t>
      </w:r>
      <w:proofErr w:type="spellEnd"/>
      <w:r w:rsidRPr="00965DCA">
        <w:rPr>
          <w:rFonts w:ascii="Sylfaen" w:hAnsi="Sylfaen" w:cs="Sylfaen"/>
          <w:sz w:val="22"/>
          <w:szCs w:val="22"/>
        </w:rPr>
        <w:t xml:space="preserve"> </w:t>
      </w:r>
      <w:proofErr w:type="spellStart"/>
      <w:r w:rsidRPr="00965DCA">
        <w:rPr>
          <w:rFonts w:ascii="Sylfaen" w:hAnsi="Sylfaen" w:cs="Sylfaen"/>
          <w:sz w:val="22"/>
          <w:szCs w:val="22"/>
        </w:rPr>
        <w:t>დეტალურ</w:t>
      </w:r>
      <w:proofErr w:type="spellEnd"/>
      <w:r w:rsidRPr="00965DCA">
        <w:rPr>
          <w:rFonts w:ascii="Sylfaen" w:hAnsi="Sylfaen" w:cs="Sylfaen"/>
          <w:sz w:val="22"/>
          <w:szCs w:val="22"/>
        </w:rPr>
        <w:t xml:space="preserve"> </w:t>
      </w:r>
      <w:proofErr w:type="spellStart"/>
      <w:r w:rsidRPr="00965DCA">
        <w:rPr>
          <w:rFonts w:ascii="Sylfaen" w:hAnsi="Sylfaen" w:cs="Sylfaen"/>
          <w:sz w:val="22"/>
          <w:szCs w:val="22"/>
        </w:rPr>
        <w:t>ინფორმაციას</w:t>
      </w:r>
      <w:proofErr w:type="spellEnd"/>
      <w:r w:rsidRPr="00965DCA">
        <w:rPr>
          <w:rFonts w:ascii="Sylfaen" w:hAnsi="Sylfaen" w:cs="Sylfaen"/>
          <w:sz w:val="22"/>
          <w:szCs w:val="22"/>
        </w:rPr>
        <w:t xml:space="preserve">: </w:t>
      </w:r>
      <w:proofErr w:type="spellStart"/>
      <w:r w:rsidRPr="00965DCA">
        <w:rPr>
          <w:rFonts w:ascii="Sylfaen" w:hAnsi="Sylfaen" w:cs="Sylfaen"/>
          <w:sz w:val="22"/>
          <w:szCs w:val="22"/>
        </w:rPr>
        <w:t>შეთავაზებული</w:t>
      </w:r>
      <w:proofErr w:type="spellEnd"/>
      <w:r w:rsidRPr="00965DCA">
        <w:rPr>
          <w:rFonts w:ascii="Sylfaen" w:hAnsi="Sylfaen" w:cs="Sylfaen"/>
          <w:sz w:val="22"/>
          <w:szCs w:val="22"/>
        </w:rPr>
        <w:t xml:space="preserve"> </w:t>
      </w:r>
      <w:proofErr w:type="spellStart"/>
      <w:r w:rsidRPr="00965DCA">
        <w:rPr>
          <w:rFonts w:ascii="Sylfaen" w:hAnsi="Sylfaen" w:cs="Sylfaen"/>
          <w:sz w:val="22"/>
          <w:szCs w:val="22"/>
        </w:rPr>
        <w:t>ტექნოლოგიების</w:t>
      </w:r>
      <w:proofErr w:type="spellEnd"/>
      <w:r w:rsidRPr="00965DCA">
        <w:rPr>
          <w:rFonts w:ascii="Sylfaen" w:hAnsi="Sylfaen" w:cs="Sylfaen"/>
          <w:sz w:val="22"/>
          <w:szCs w:val="22"/>
        </w:rPr>
        <w:t xml:space="preserve">, </w:t>
      </w:r>
      <w:proofErr w:type="spellStart"/>
      <w:r w:rsidRPr="00965DCA">
        <w:rPr>
          <w:rFonts w:ascii="Sylfaen" w:hAnsi="Sylfaen" w:cs="Sylfaen"/>
          <w:sz w:val="22"/>
          <w:szCs w:val="22"/>
        </w:rPr>
        <w:t>მომსახურების</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ტიპების</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ქსელური</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ელემენტების</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ქვესისტემების</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დონეზე</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ჩამონათვალს</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და</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მათთან</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დაშვების</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პირობებს</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ნუმერაციის</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რესურსის</w:t>
      </w:r>
      <w:proofErr w:type="spellEnd"/>
      <w:r w:rsidRPr="00965DCA">
        <w:rPr>
          <w:rFonts w:ascii="Sylfaen" w:hAnsi="Sylfaen" w:cs="Helvetica"/>
          <w:sz w:val="22"/>
          <w:szCs w:val="22"/>
        </w:rPr>
        <w:t xml:space="preserve"> </w:t>
      </w:r>
      <w:proofErr w:type="spellStart"/>
      <w:r w:rsidRPr="00965DCA">
        <w:rPr>
          <w:rFonts w:ascii="Sylfaen" w:hAnsi="Sylfaen" w:cs="Sylfaen"/>
          <w:sz w:val="22"/>
          <w:szCs w:val="22"/>
        </w:rPr>
        <w:t>გამოყენების</w:t>
      </w:r>
      <w:proofErr w:type="spellEnd"/>
      <w:r w:rsidRPr="00965DCA">
        <w:rPr>
          <w:rFonts w:ascii="Sylfaen" w:hAnsi="Sylfaen" w:cs="Helvetica"/>
          <w:sz w:val="22"/>
          <w:szCs w:val="22"/>
        </w:rPr>
        <w:t xml:space="preserve"> </w:t>
      </w:r>
      <w:proofErr w:type="spellStart"/>
      <w:proofErr w:type="gramStart"/>
      <w:r w:rsidRPr="00965DCA">
        <w:rPr>
          <w:rFonts w:ascii="Sylfaen" w:hAnsi="Sylfaen" w:cs="Sylfaen"/>
          <w:sz w:val="22"/>
          <w:szCs w:val="22"/>
        </w:rPr>
        <w:t>პირობებს</w:t>
      </w:r>
      <w:proofErr w:type="spellEnd"/>
      <w:r w:rsidRPr="00965DCA">
        <w:rPr>
          <w:rFonts w:ascii="Sylfaen" w:hAnsi="Sylfaen" w:cs="Helvetica"/>
          <w:sz w:val="22"/>
          <w:szCs w:val="22"/>
        </w:rPr>
        <w:t>;“</w:t>
      </w:r>
      <w:proofErr w:type="gramEnd"/>
    </w:p>
    <w:p w14:paraId="60BA2165" w14:textId="4C697B86" w:rsidR="00A868ED" w:rsidRPr="00A83FB2" w:rsidRDefault="0041484E" w:rsidP="009A3DB8">
      <w:pPr>
        <w:pStyle w:val="NormalWeb"/>
        <w:shd w:val="clear" w:color="auto" w:fill="FFFFFF"/>
        <w:spacing w:before="0" w:beforeAutospacing="0" w:after="120" w:afterAutospacing="0" w:line="340" w:lineRule="atLeast"/>
        <w:jc w:val="both"/>
        <w:rPr>
          <w:rFonts w:ascii="Sylfaen" w:hAnsi="Sylfaen" w:cs="Helvetica"/>
          <w:sz w:val="22"/>
          <w:szCs w:val="22"/>
          <w:lang w:val="ka-GE"/>
        </w:rPr>
      </w:pPr>
      <w:r w:rsidRPr="00965DCA">
        <w:rPr>
          <w:rFonts w:ascii="Sylfaen" w:hAnsi="Sylfaen" w:cs="Sylfaen"/>
          <w:sz w:val="22"/>
          <w:szCs w:val="22"/>
          <w:lang w:val="ka-GE"/>
        </w:rPr>
        <w:t xml:space="preserve">შესაბამისად, კომისიის Nგ-20-9/156 გადაწყვეტილებით მობილური ქსელით მომსახურების (ხმოვანი, ინტერნეტი, მოკლე ტექსტური შეტყობინებები „SMS“) საბითუმო ბაზრის შესაბამის სეგმენტზე განსაზღვრულ, </w:t>
      </w:r>
      <w:r w:rsidRPr="00A83FB2">
        <w:rPr>
          <w:rFonts w:ascii="Sylfaen" w:hAnsi="Sylfaen" w:cs="Sylfaen"/>
          <w:sz w:val="22"/>
          <w:szCs w:val="22"/>
          <w:lang w:val="ka-GE"/>
        </w:rPr>
        <w:t xml:space="preserve">მნიშვნელოვანი საბაზრო ძალაუფლების მქონე ავტორიზებულ პირებს </w:t>
      </w:r>
      <w:proofErr w:type="spellStart"/>
      <w:r w:rsidRPr="00A83FB2">
        <w:rPr>
          <w:rFonts w:ascii="Sylfaen" w:hAnsi="Sylfaen" w:cs="Sylfaen"/>
          <w:sz w:val="22"/>
          <w:szCs w:val="22"/>
        </w:rPr>
        <w:t>მოწვევის</w:t>
      </w:r>
      <w:proofErr w:type="spellEnd"/>
      <w:r w:rsidRPr="00A83FB2">
        <w:rPr>
          <w:rFonts w:ascii="Sylfaen" w:hAnsi="Sylfaen" w:cs="Helvetica"/>
          <w:sz w:val="22"/>
          <w:szCs w:val="22"/>
        </w:rPr>
        <w:t xml:space="preserve"> </w:t>
      </w:r>
      <w:proofErr w:type="spellStart"/>
      <w:r w:rsidRPr="00A83FB2">
        <w:rPr>
          <w:rFonts w:ascii="Sylfaen" w:hAnsi="Sylfaen" w:cs="Sylfaen"/>
          <w:sz w:val="22"/>
          <w:szCs w:val="22"/>
        </w:rPr>
        <w:t>ოფერტ</w:t>
      </w:r>
      <w:proofErr w:type="spellEnd"/>
      <w:r w:rsidRPr="00A83FB2">
        <w:rPr>
          <w:rFonts w:ascii="Sylfaen" w:hAnsi="Sylfaen" w:cs="Sylfaen"/>
          <w:sz w:val="22"/>
          <w:szCs w:val="22"/>
          <w:lang w:val="ka-GE"/>
        </w:rPr>
        <w:t xml:space="preserve">ა </w:t>
      </w:r>
      <w:r w:rsidRPr="00A83FB2">
        <w:rPr>
          <w:rFonts w:ascii="Sylfaen" w:hAnsi="Sylfaen" w:cs="Helvetica"/>
          <w:sz w:val="22"/>
          <w:szCs w:val="22"/>
          <w:lang w:val="ka-GE"/>
        </w:rPr>
        <w:t xml:space="preserve">უნდა გამოექვეყნებინათ არაუგვიანეს 2020 წლის 27 ნოემბრისა. </w:t>
      </w:r>
    </w:p>
    <w:p w14:paraId="2DBF4FFC" w14:textId="49747097" w:rsidR="00266F85" w:rsidRPr="00965DCA" w:rsidRDefault="008F40C8" w:rsidP="009A3DB8">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A83FB2">
        <w:rPr>
          <w:rFonts w:ascii="Sylfaen" w:hAnsi="Sylfaen" w:cs="Sylfaen"/>
          <w:sz w:val="22"/>
          <w:szCs w:val="22"/>
          <w:lang w:val="ka-GE"/>
        </w:rPr>
        <w:t xml:space="preserve">აღნიშნული ვალდებულების ძალაში შესვლის შემდგომ ქსელის ოპერატორების ნაწილმა წარმოადგინა დაშვების </w:t>
      </w:r>
      <w:proofErr w:type="spellStart"/>
      <w:r w:rsidRPr="00A83FB2">
        <w:rPr>
          <w:rFonts w:ascii="Sylfaen" w:hAnsi="Sylfaen" w:cs="Sylfaen"/>
          <w:sz w:val="22"/>
          <w:szCs w:val="22"/>
          <w:lang w:val="ka-GE"/>
        </w:rPr>
        <w:t>ოფერტების</w:t>
      </w:r>
      <w:proofErr w:type="spellEnd"/>
      <w:r w:rsidRPr="00A83FB2">
        <w:rPr>
          <w:rFonts w:ascii="Sylfaen" w:hAnsi="Sylfaen" w:cs="Sylfaen"/>
          <w:sz w:val="22"/>
          <w:szCs w:val="22"/>
          <w:lang w:val="ka-GE"/>
        </w:rPr>
        <w:t xml:space="preserve"> პირველადი ვერსიები, რომელზეც კომისიამ დაიწყო აქტიური მუშაობა, ხოლო მესამე ოპერატორის მიერ </w:t>
      </w:r>
      <w:proofErr w:type="spellStart"/>
      <w:r w:rsidRPr="00A83FB2">
        <w:rPr>
          <w:rFonts w:ascii="Sylfaen" w:hAnsi="Sylfaen" w:cs="Sylfaen"/>
          <w:sz w:val="22"/>
          <w:szCs w:val="22"/>
          <w:lang w:val="ka-GE"/>
        </w:rPr>
        <w:t>ოფერტის</w:t>
      </w:r>
      <w:proofErr w:type="spellEnd"/>
      <w:r w:rsidRPr="00A83FB2">
        <w:rPr>
          <w:rFonts w:ascii="Sylfaen" w:hAnsi="Sylfaen" w:cs="Sylfaen"/>
          <w:sz w:val="22"/>
          <w:szCs w:val="22"/>
          <w:lang w:val="ka-GE"/>
        </w:rPr>
        <w:t xml:space="preserve"> წარმოსადგენად მოთხოვნილი იყო დამატებითი ვადები. </w:t>
      </w:r>
      <w:r w:rsidRPr="00987C39">
        <w:rPr>
          <w:rFonts w:ascii="Sylfaen" w:hAnsi="Sylfaen" w:cs="Sylfaen"/>
          <w:sz w:val="22"/>
          <w:szCs w:val="22"/>
          <w:lang w:val="ka-GE"/>
        </w:rPr>
        <w:t>ამასთანავე, აღნიშნული</w:t>
      </w:r>
      <w:r w:rsidR="00D35411" w:rsidRPr="00987C39">
        <w:rPr>
          <w:rFonts w:ascii="Sylfaen" w:hAnsi="Sylfaen" w:cs="Sylfaen"/>
          <w:sz w:val="22"/>
          <w:szCs w:val="22"/>
          <w:lang w:val="ka-GE"/>
        </w:rPr>
        <w:t xml:space="preserve"> პროცესის პარალელურად, </w:t>
      </w:r>
      <w:r w:rsidR="0018178F" w:rsidRPr="00987C39">
        <w:rPr>
          <w:rFonts w:ascii="Sylfaen" w:hAnsi="Sylfaen" w:cs="Sylfaen"/>
          <w:sz w:val="22"/>
          <w:szCs w:val="22"/>
          <w:lang w:val="ka-GE"/>
        </w:rPr>
        <w:t>2021 წლის ივნისში</w:t>
      </w:r>
      <w:r w:rsidRPr="00987C39">
        <w:rPr>
          <w:rFonts w:ascii="Sylfaen" w:hAnsi="Sylfaen" w:cs="Sylfaen"/>
          <w:sz w:val="22"/>
          <w:szCs w:val="22"/>
          <w:lang w:val="ka-GE"/>
        </w:rPr>
        <w:t xml:space="preserve"> მობილური ქსელის სამივე ოპერატორმა </w:t>
      </w:r>
      <w:r w:rsidR="00476A06" w:rsidRPr="00987C39">
        <w:rPr>
          <w:rFonts w:ascii="Sylfaen" w:hAnsi="Sylfaen" w:cs="Sylfaen"/>
          <w:sz w:val="22"/>
          <w:szCs w:val="22"/>
          <w:lang w:val="ka-GE"/>
        </w:rPr>
        <w:t xml:space="preserve">შპს „მაგთიკომი“, </w:t>
      </w:r>
      <w:r w:rsidRPr="00987C39">
        <w:rPr>
          <w:rFonts w:ascii="Sylfaen" w:hAnsi="Sylfaen" w:cs="Sylfaen"/>
          <w:sz w:val="22"/>
          <w:szCs w:val="22"/>
          <w:lang w:val="ka-GE"/>
        </w:rPr>
        <w:t xml:space="preserve">სს </w:t>
      </w:r>
      <w:r w:rsidR="00476A06" w:rsidRPr="00987C39">
        <w:rPr>
          <w:rFonts w:ascii="Sylfaen" w:hAnsi="Sylfaen" w:cs="Sylfaen"/>
          <w:sz w:val="22"/>
          <w:szCs w:val="22"/>
          <w:lang w:val="ka-GE"/>
        </w:rPr>
        <w:t>„</w:t>
      </w:r>
      <w:proofErr w:type="spellStart"/>
      <w:r w:rsidRPr="00987C39">
        <w:rPr>
          <w:rFonts w:ascii="Sylfaen" w:hAnsi="Sylfaen" w:cs="Sylfaen"/>
          <w:sz w:val="22"/>
          <w:szCs w:val="22"/>
          <w:lang w:val="ka-GE"/>
        </w:rPr>
        <w:t>სილქნეტი</w:t>
      </w:r>
      <w:proofErr w:type="spellEnd"/>
      <w:r w:rsidR="00476A06" w:rsidRPr="00987C39">
        <w:rPr>
          <w:rFonts w:ascii="Sylfaen" w:hAnsi="Sylfaen" w:cs="Sylfaen"/>
          <w:sz w:val="22"/>
          <w:szCs w:val="22"/>
          <w:lang w:val="ka-GE"/>
        </w:rPr>
        <w:t>“ და</w:t>
      </w:r>
      <w:r w:rsidRPr="00987C39">
        <w:rPr>
          <w:rFonts w:ascii="Sylfaen" w:hAnsi="Sylfaen" w:cs="Sylfaen"/>
          <w:sz w:val="22"/>
          <w:szCs w:val="22"/>
          <w:lang w:val="ka-GE"/>
        </w:rPr>
        <w:t xml:space="preserve"> შპს </w:t>
      </w:r>
      <w:r w:rsidR="00476A06" w:rsidRPr="00987C39">
        <w:rPr>
          <w:rFonts w:ascii="Sylfaen" w:hAnsi="Sylfaen" w:cs="Sylfaen"/>
          <w:sz w:val="22"/>
          <w:szCs w:val="22"/>
          <w:lang w:val="ka-GE"/>
        </w:rPr>
        <w:t>„</w:t>
      </w:r>
      <w:proofErr w:type="spellStart"/>
      <w:r w:rsidRPr="00987C39">
        <w:rPr>
          <w:rFonts w:ascii="Sylfaen" w:hAnsi="Sylfaen" w:cs="Sylfaen"/>
          <w:sz w:val="22"/>
          <w:szCs w:val="22"/>
          <w:lang w:val="ka-GE"/>
        </w:rPr>
        <w:t>ვიონი</w:t>
      </w:r>
      <w:proofErr w:type="spellEnd"/>
      <w:r w:rsidRPr="00987C39">
        <w:rPr>
          <w:rFonts w:ascii="Sylfaen" w:hAnsi="Sylfaen" w:cs="Sylfaen"/>
          <w:sz w:val="22"/>
          <w:szCs w:val="22"/>
          <w:lang w:val="ka-GE"/>
        </w:rPr>
        <w:t xml:space="preserve"> საქარ</w:t>
      </w:r>
      <w:r w:rsidR="00476A06" w:rsidRPr="00987C39">
        <w:rPr>
          <w:rFonts w:ascii="Sylfaen" w:hAnsi="Sylfaen" w:cs="Sylfaen"/>
          <w:sz w:val="22"/>
          <w:szCs w:val="22"/>
          <w:lang w:val="ka-GE"/>
        </w:rPr>
        <w:t>თვ</w:t>
      </w:r>
      <w:r w:rsidRPr="00987C39">
        <w:rPr>
          <w:rFonts w:ascii="Sylfaen" w:hAnsi="Sylfaen" w:cs="Sylfaen"/>
          <w:sz w:val="22"/>
          <w:szCs w:val="22"/>
          <w:lang w:val="ka-GE"/>
        </w:rPr>
        <w:t>ელო</w:t>
      </w:r>
      <w:r w:rsidR="00476A06" w:rsidRPr="00987C39">
        <w:rPr>
          <w:rFonts w:ascii="Sylfaen" w:hAnsi="Sylfaen" w:cs="Sylfaen"/>
          <w:sz w:val="22"/>
          <w:szCs w:val="22"/>
          <w:lang w:val="ka-GE"/>
        </w:rPr>
        <w:t>“</w:t>
      </w:r>
      <w:r w:rsidRPr="00987C39">
        <w:rPr>
          <w:rFonts w:ascii="Sylfaen" w:hAnsi="Sylfaen" w:cs="Sylfaen"/>
          <w:sz w:val="22"/>
          <w:szCs w:val="22"/>
          <w:lang w:val="ka-GE"/>
        </w:rPr>
        <w:t xml:space="preserve"> საჯაროდ</w:t>
      </w:r>
      <w:r>
        <w:rPr>
          <w:rFonts w:ascii="Sylfaen" w:hAnsi="Sylfaen" w:cs="Sylfaen"/>
          <w:sz w:val="22"/>
          <w:szCs w:val="22"/>
          <w:lang w:val="ka-GE"/>
        </w:rPr>
        <w:t xml:space="preserve"> დააფიქსირა</w:t>
      </w:r>
      <w:r w:rsidR="0018178F" w:rsidRPr="00965DCA">
        <w:rPr>
          <w:rFonts w:ascii="Sylfaen" w:hAnsi="Sylfaen" w:cs="Sylfaen"/>
          <w:sz w:val="22"/>
          <w:szCs w:val="22"/>
          <w:lang w:val="ka-GE"/>
        </w:rPr>
        <w:t xml:space="preserve"> მზაობა მობილურ ქსელზე დაშვების მსურველი</w:t>
      </w:r>
      <w:r w:rsidR="00673A56" w:rsidRPr="00965DCA">
        <w:rPr>
          <w:rFonts w:ascii="Sylfaen" w:hAnsi="Sylfaen" w:cs="Sylfaen"/>
          <w:sz w:val="22"/>
          <w:szCs w:val="22"/>
          <w:lang w:val="ka-GE"/>
        </w:rPr>
        <w:t xml:space="preserve"> </w:t>
      </w:r>
      <w:r w:rsidR="0018178F" w:rsidRPr="00965DCA">
        <w:rPr>
          <w:rFonts w:ascii="Sylfaen" w:hAnsi="Sylfaen" w:cs="Sylfaen"/>
          <w:sz w:val="22"/>
          <w:szCs w:val="22"/>
          <w:lang w:val="ka-GE"/>
        </w:rPr>
        <w:t xml:space="preserve">ავტორიზებული პირის მოთხოვნის შემთხვევაში, აწარმოონ მოლაპარაკება და უზრუნველყონ ორმხრივი ინტერესის გათვალისწინებით, კომერციულად მისაღები პირობებით მსურველი </w:t>
      </w:r>
      <w:r w:rsidR="00673A56" w:rsidRPr="00965DCA">
        <w:rPr>
          <w:rFonts w:ascii="Sylfaen" w:hAnsi="Sylfaen" w:cs="Sylfaen"/>
          <w:sz w:val="22"/>
          <w:szCs w:val="22"/>
          <w:lang w:val="ka-GE"/>
        </w:rPr>
        <w:t>მობილური ვირტუალური ქსელის ოპერატორის თავიანთ ქსელ</w:t>
      </w:r>
      <w:r w:rsidR="001E43C3" w:rsidRPr="00965DCA">
        <w:rPr>
          <w:rFonts w:ascii="Sylfaen" w:hAnsi="Sylfaen" w:cs="Sylfaen"/>
          <w:sz w:val="22"/>
          <w:szCs w:val="22"/>
          <w:lang w:val="ka-GE"/>
        </w:rPr>
        <w:t>ზე</w:t>
      </w:r>
      <w:r w:rsidR="00673A56" w:rsidRPr="00965DCA">
        <w:rPr>
          <w:rFonts w:ascii="Sylfaen" w:hAnsi="Sylfaen" w:cs="Sylfaen"/>
          <w:sz w:val="22"/>
          <w:szCs w:val="22"/>
          <w:lang w:val="ka-GE"/>
        </w:rPr>
        <w:t xml:space="preserve"> </w:t>
      </w:r>
      <w:r w:rsidR="0018178F" w:rsidRPr="00965DCA">
        <w:rPr>
          <w:rFonts w:ascii="Sylfaen" w:hAnsi="Sylfaen" w:cs="Sylfaen"/>
          <w:sz w:val="22"/>
          <w:szCs w:val="22"/>
          <w:lang w:val="ka-GE"/>
        </w:rPr>
        <w:t>დაშვებასთან დაკავშირებული გონივრული მოთხოვნის დაკმაყოფილება, რასაც კომისია მიესალმება და ეს არაერთხელ დაფიქსირ</w:t>
      </w:r>
      <w:r w:rsidR="007142F0" w:rsidRPr="00965DCA">
        <w:rPr>
          <w:rFonts w:ascii="Sylfaen" w:hAnsi="Sylfaen" w:cs="Sylfaen"/>
          <w:sz w:val="22"/>
          <w:szCs w:val="22"/>
          <w:lang w:val="ka-GE"/>
        </w:rPr>
        <w:t>და</w:t>
      </w:r>
      <w:r w:rsidR="0018178F" w:rsidRPr="00965DCA">
        <w:rPr>
          <w:rFonts w:ascii="Sylfaen" w:hAnsi="Sylfaen" w:cs="Sylfaen"/>
          <w:sz w:val="22"/>
          <w:szCs w:val="22"/>
          <w:lang w:val="ka-GE"/>
        </w:rPr>
        <w:t xml:space="preserve"> როგორც საჯარო, ასევე</w:t>
      </w:r>
      <w:r w:rsidR="005961D4" w:rsidRPr="008F40C8">
        <w:rPr>
          <w:rFonts w:ascii="Sylfaen" w:hAnsi="Sylfaen" w:cs="Sylfaen"/>
          <w:sz w:val="22"/>
          <w:szCs w:val="22"/>
          <w:lang w:val="ka-GE"/>
        </w:rPr>
        <w:t>,</w:t>
      </w:r>
      <w:r w:rsidR="0018178F" w:rsidRPr="00965DCA">
        <w:rPr>
          <w:rFonts w:ascii="Sylfaen" w:hAnsi="Sylfaen" w:cs="Sylfaen"/>
          <w:sz w:val="22"/>
          <w:szCs w:val="22"/>
          <w:lang w:val="ka-GE"/>
        </w:rPr>
        <w:t xml:space="preserve"> აღნიშნულ ოპერატორებთან ოფიციალურ კომუნიკაციაში</w:t>
      </w:r>
      <w:r w:rsidR="007142F0" w:rsidRPr="00965DCA">
        <w:rPr>
          <w:rFonts w:ascii="Sylfaen" w:hAnsi="Sylfaen" w:cs="Sylfaen"/>
          <w:sz w:val="22"/>
          <w:szCs w:val="22"/>
          <w:lang w:val="ka-GE"/>
        </w:rPr>
        <w:t>.</w:t>
      </w:r>
      <w:r w:rsidR="009A3DB8" w:rsidRPr="00965DCA">
        <w:rPr>
          <w:rFonts w:ascii="Sylfaen" w:hAnsi="Sylfaen" w:cs="Sylfaen"/>
          <w:sz w:val="22"/>
          <w:szCs w:val="22"/>
          <w:lang w:val="ka-GE"/>
        </w:rPr>
        <w:t xml:space="preserve"> </w:t>
      </w:r>
    </w:p>
    <w:p w14:paraId="60526601" w14:textId="44832848" w:rsidR="000E3DC1" w:rsidRDefault="003D7798" w:rsidP="00B81C7F">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965DCA">
        <w:rPr>
          <w:rFonts w:ascii="Sylfaen" w:hAnsi="Sylfaen" w:cs="Sylfaen"/>
          <w:sz w:val="22"/>
          <w:szCs w:val="22"/>
          <w:lang w:val="ka-GE"/>
        </w:rPr>
        <w:t>ამასთან</w:t>
      </w:r>
      <w:r w:rsidR="00271676">
        <w:rPr>
          <w:rFonts w:ascii="Sylfaen" w:hAnsi="Sylfaen" w:cs="Sylfaen"/>
          <w:sz w:val="22"/>
          <w:szCs w:val="22"/>
          <w:lang w:val="ka-GE"/>
        </w:rPr>
        <w:t xml:space="preserve"> საგულისხმოა, რომ</w:t>
      </w:r>
      <w:r w:rsidRPr="00965DCA">
        <w:rPr>
          <w:rFonts w:ascii="Sylfaen" w:hAnsi="Sylfaen" w:cs="Sylfaen"/>
          <w:sz w:val="22"/>
          <w:szCs w:val="22"/>
          <w:lang w:val="ka-GE"/>
        </w:rPr>
        <w:t xml:space="preserve"> </w:t>
      </w:r>
      <w:r w:rsidR="00BF3B7B" w:rsidRPr="00965DCA">
        <w:rPr>
          <w:rFonts w:ascii="Sylfaen" w:hAnsi="Sylfaen" w:cs="Sylfaen"/>
          <w:sz w:val="22"/>
          <w:szCs w:val="22"/>
          <w:lang w:val="ka-GE"/>
        </w:rPr>
        <w:t xml:space="preserve">Nგ-20-9/156 გადაწყვეტილების მიღების შემდეგ </w:t>
      </w:r>
      <w:r w:rsidR="00117D2D" w:rsidRPr="00965DCA">
        <w:rPr>
          <w:rFonts w:ascii="Sylfaen" w:hAnsi="Sylfaen" w:cs="Sylfaen"/>
          <w:sz w:val="22"/>
          <w:szCs w:val="22"/>
          <w:lang w:val="ka-GE"/>
        </w:rPr>
        <w:t>დადგა</w:t>
      </w:r>
      <w:r w:rsidR="00BF3B7B" w:rsidRPr="00965DCA">
        <w:rPr>
          <w:rFonts w:ascii="Sylfaen" w:hAnsi="Sylfaen" w:cs="Sylfaen"/>
          <w:sz w:val="22"/>
          <w:szCs w:val="22"/>
          <w:lang w:val="ka-GE"/>
        </w:rPr>
        <w:t xml:space="preserve"> ახალი მოცემულობა</w:t>
      </w:r>
      <w:r w:rsidR="00117D2D" w:rsidRPr="00965DCA">
        <w:rPr>
          <w:rFonts w:ascii="Sylfaen" w:hAnsi="Sylfaen" w:cs="Sylfaen"/>
          <w:sz w:val="22"/>
          <w:szCs w:val="22"/>
          <w:lang w:val="ka-GE"/>
        </w:rPr>
        <w:t xml:space="preserve"> - </w:t>
      </w:r>
      <w:r w:rsidR="00BF3B7B" w:rsidRPr="00965DCA">
        <w:rPr>
          <w:rFonts w:ascii="Sylfaen" w:hAnsi="Sylfaen" w:cs="Sylfaen"/>
          <w:sz w:val="22"/>
          <w:szCs w:val="22"/>
          <w:lang w:val="ka-GE"/>
        </w:rPr>
        <w:t>ქმედით</w:t>
      </w:r>
      <w:r w:rsidR="00117D2D" w:rsidRPr="00965DCA">
        <w:rPr>
          <w:rFonts w:ascii="Sylfaen" w:hAnsi="Sylfaen" w:cs="Sylfaen"/>
          <w:sz w:val="22"/>
          <w:szCs w:val="22"/>
          <w:lang w:val="ka-GE"/>
        </w:rPr>
        <w:t>ი</w:t>
      </w:r>
      <w:r w:rsidR="00BF3B7B" w:rsidRPr="00965DCA">
        <w:rPr>
          <w:rFonts w:ascii="Sylfaen" w:hAnsi="Sylfaen" w:cs="Sylfaen"/>
          <w:sz w:val="22"/>
          <w:szCs w:val="22"/>
          <w:lang w:val="ka-GE"/>
        </w:rPr>
        <w:t xml:space="preserve"> მექანიზმი, რომელიც „კონკურენციის შესახებ“ საქართველოს კანონში ცვლილების შეტანის თაობაზე“ (დოკუმენტის ნომერი: 7126-Iს) საქართველოს კანონის შესაბამისად ამოქმედდა და სექტორულ მარეგულირებლებს შესაძლებლობას აძლევს იხელმძღვანელონ „კონკურენციის შესახებ“ საქართველოს კანონითა და მის საფუძველზე მიღებული სამართლებრივი აქტებით ეკონომიკის რეგულირებად სფეროში კონკურენციის </w:t>
      </w:r>
      <w:r w:rsidR="00BF3B7B" w:rsidRPr="00965DCA">
        <w:rPr>
          <w:rFonts w:ascii="Sylfaen" w:hAnsi="Sylfaen" w:cs="Sylfaen"/>
          <w:sz w:val="22"/>
          <w:szCs w:val="22"/>
          <w:lang w:val="ka-GE"/>
        </w:rPr>
        <w:lastRenderedPageBreak/>
        <w:t>შესაძლო დარღვევის განხილვისას</w:t>
      </w:r>
      <w:r w:rsidR="00117D2D" w:rsidRPr="00965DCA">
        <w:rPr>
          <w:rFonts w:ascii="Sylfaen" w:hAnsi="Sylfaen" w:cs="Sylfaen"/>
          <w:sz w:val="22"/>
          <w:szCs w:val="22"/>
          <w:lang w:val="ka-GE"/>
        </w:rPr>
        <w:t>.</w:t>
      </w:r>
      <w:r w:rsidRPr="00965DCA">
        <w:rPr>
          <w:rFonts w:ascii="Sylfaen" w:hAnsi="Sylfaen" w:cs="Sylfaen"/>
          <w:sz w:val="22"/>
          <w:szCs w:val="22"/>
          <w:lang w:val="ka-GE"/>
        </w:rPr>
        <w:t xml:space="preserve"> </w:t>
      </w:r>
      <w:r w:rsidR="007142F0" w:rsidRPr="00965DCA">
        <w:rPr>
          <w:rFonts w:ascii="Sylfaen" w:hAnsi="Sylfaen" w:cs="Sylfaen"/>
          <w:sz w:val="22"/>
          <w:szCs w:val="22"/>
          <w:lang w:val="ka-GE"/>
        </w:rPr>
        <w:t xml:space="preserve">კომისიის მიერ 2021 წლის 15 ივლისს „საქართველოს კომუნიკაციების ეროვნული კომისიის საქმიანობის მარეგულირებელი წესებში“ </w:t>
      </w:r>
      <w:r w:rsidR="006E2318" w:rsidRPr="00965DCA">
        <w:rPr>
          <w:rFonts w:ascii="Sylfaen" w:hAnsi="Sylfaen" w:cs="Sylfaen"/>
          <w:sz w:val="22"/>
          <w:szCs w:val="22"/>
          <w:lang w:val="ka-GE"/>
        </w:rPr>
        <w:t>შევიდა</w:t>
      </w:r>
      <w:r w:rsidR="007142F0" w:rsidRPr="00965DCA">
        <w:rPr>
          <w:rFonts w:ascii="Sylfaen" w:hAnsi="Sylfaen" w:cs="Sylfaen"/>
          <w:sz w:val="22"/>
          <w:szCs w:val="22"/>
          <w:lang w:val="ka-GE"/>
        </w:rPr>
        <w:t xml:space="preserve"> ცვლილებ</w:t>
      </w:r>
      <w:r w:rsidR="006E2318" w:rsidRPr="00965DCA">
        <w:rPr>
          <w:rFonts w:ascii="Sylfaen" w:hAnsi="Sylfaen" w:cs="Sylfaen"/>
          <w:sz w:val="22"/>
          <w:szCs w:val="22"/>
          <w:lang w:val="ka-GE"/>
        </w:rPr>
        <w:t>ებ</w:t>
      </w:r>
      <w:r w:rsidR="007142F0" w:rsidRPr="00965DCA">
        <w:rPr>
          <w:rFonts w:ascii="Sylfaen" w:hAnsi="Sylfaen" w:cs="Sylfaen"/>
          <w:sz w:val="22"/>
          <w:szCs w:val="22"/>
          <w:lang w:val="ka-GE"/>
        </w:rPr>
        <w:t>ი</w:t>
      </w:r>
      <w:r w:rsidR="006E2318" w:rsidRPr="00965DCA">
        <w:rPr>
          <w:rFonts w:ascii="Sylfaen" w:hAnsi="Sylfaen" w:cs="Sylfaen"/>
          <w:sz w:val="22"/>
          <w:szCs w:val="22"/>
          <w:lang w:val="ka-GE"/>
        </w:rPr>
        <w:t xml:space="preserve">, </w:t>
      </w:r>
      <w:r w:rsidR="007142F0" w:rsidRPr="00965DCA">
        <w:rPr>
          <w:rFonts w:ascii="Sylfaen" w:hAnsi="Sylfaen" w:cs="Sylfaen"/>
          <w:sz w:val="22"/>
          <w:szCs w:val="22"/>
          <w:lang w:val="ka-GE"/>
        </w:rPr>
        <w:t xml:space="preserve">რომლითაც დამტკიცდა </w:t>
      </w:r>
      <w:r w:rsidR="006E2318" w:rsidRPr="00965DCA">
        <w:rPr>
          <w:rFonts w:ascii="Sylfaen" w:hAnsi="Sylfaen" w:cs="Sylfaen"/>
          <w:sz w:val="22"/>
          <w:szCs w:val="22"/>
          <w:lang w:val="ka-GE"/>
        </w:rPr>
        <w:t>„</w:t>
      </w:r>
      <w:r w:rsidR="007142F0" w:rsidRPr="00965DCA">
        <w:rPr>
          <w:rFonts w:ascii="Sylfaen" w:hAnsi="Sylfaen" w:cs="Sylfaen"/>
          <w:sz w:val="22"/>
          <w:szCs w:val="22"/>
          <w:lang w:val="ka-GE"/>
        </w:rPr>
        <w:t>საქართველოს კომუნიკაციების ეროვნული კომისიის მიერ „კონკურენციის შესახებ“ საქართველოს კანონის აღსრულების მარეგულირებელი წესი</w:t>
      </w:r>
      <w:r w:rsidR="006E2318" w:rsidRPr="00965DCA">
        <w:rPr>
          <w:rFonts w:ascii="Sylfaen" w:hAnsi="Sylfaen" w:cs="Sylfaen"/>
          <w:sz w:val="22"/>
          <w:szCs w:val="22"/>
          <w:lang w:val="ka-GE"/>
        </w:rPr>
        <w:t>“</w:t>
      </w:r>
      <w:r w:rsidR="00BF3B7B" w:rsidRPr="00965DCA">
        <w:rPr>
          <w:rFonts w:ascii="Sylfaen" w:hAnsi="Sylfaen" w:cs="Sylfaen"/>
          <w:sz w:val="22"/>
          <w:szCs w:val="22"/>
          <w:lang w:val="ka-GE"/>
        </w:rPr>
        <w:t>. ყოველივე აღნიშნულის შედეგად,</w:t>
      </w:r>
      <w:r w:rsidR="007142F0" w:rsidRPr="00965DCA">
        <w:rPr>
          <w:rFonts w:ascii="Sylfaen" w:hAnsi="Sylfaen" w:cs="Sylfaen"/>
          <w:sz w:val="22"/>
          <w:szCs w:val="22"/>
          <w:lang w:val="ka-GE"/>
        </w:rPr>
        <w:t xml:space="preserve"> უფრო ეფექტური გახდა კომისი</w:t>
      </w:r>
      <w:r w:rsidR="002A0FFD" w:rsidRPr="00965DCA">
        <w:rPr>
          <w:rFonts w:ascii="Sylfaen" w:hAnsi="Sylfaen" w:cs="Sylfaen"/>
          <w:sz w:val="22"/>
          <w:szCs w:val="22"/>
          <w:lang w:val="ka-GE"/>
        </w:rPr>
        <w:t>ის ფუნქციები „კონკურენციის</w:t>
      </w:r>
      <w:r w:rsidR="007142F0" w:rsidRPr="00965DCA">
        <w:rPr>
          <w:rFonts w:ascii="Sylfaen" w:hAnsi="Sylfaen" w:cs="Sylfaen"/>
          <w:sz w:val="22"/>
          <w:szCs w:val="22"/>
          <w:lang w:val="ka-GE"/>
        </w:rPr>
        <w:t xml:space="preserve"> </w:t>
      </w:r>
      <w:r w:rsidR="002A0FFD" w:rsidRPr="00965DCA">
        <w:rPr>
          <w:rFonts w:ascii="Sylfaen" w:hAnsi="Sylfaen" w:cs="Sylfaen"/>
          <w:sz w:val="22"/>
          <w:szCs w:val="22"/>
          <w:lang w:val="ka-GE"/>
        </w:rPr>
        <w:t xml:space="preserve">შესახებ“ საქართველოს კანონის აღსრულების ნაწილში. </w:t>
      </w:r>
    </w:p>
    <w:p w14:paraId="023BBB25" w14:textId="77777777" w:rsidR="002D47A5" w:rsidRPr="00A83FB2" w:rsidRDefault="002D47A5" w:rsidP="002D47A5">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A83FB2">
        <w:rPr>
          <w:rFonts w:ascii="Sylfaen" w:hAnsi="Sylfaen" w:cs="Sylfaen"/>
          <w:sz w:val="22"/>
          <w:szCs w:val="22"/>
          <w:lang w:val="ka-GE"/>
        </w:rPr>
        <w:t xml:space="preserve">კონკურენციის შესახებ ამჟამად არსებული კანონმდებლობა წარმოადგენს საკმარისად ეფექტურ მექანიზმს იმისათვის, აღკვეთილ იქნას კონკურენციის საწინააღმდეგო ქმედებები (მათ შორის დაშვებაზე უარის თქმა), შესაბამისი სამართლებრივი და ფაქტობრივი საფუძვლების არსებობისას. </w:t>
      </w:r>
    </w:p>
    <w:p w14:paraId="7EB6E194" w14:textId="5BA50A8F" w:rsidR="002D47A5" w:rsidRPr="00A83FB2" w:rsidRDefault="002D47A5" w:rsidP="002D47A5">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A83FB2">
        <w:rPr>
          <w:rFonts w:ascii="Sylfaen" w:hAnsi="Sylfaen" w:cs="Sylfaen"/>
          <w:sz w:val="22"/>
          <w:szCs w:val="22"/>
          <w:lang w:val="ka-GE"/>
        </w:rPr>
        <w:t>ერთის მხრივ ამ მოცემულობის და მეორეს მხრივ, მნიშვნელოვანი ძალაუფლების მქონე ოპერატორების მიერ მობილური ვირტუალური ქსელის ოპერატორების საკუთარ ქსელზე დაშვების მზადყოფნის თაობაზე განცხადების გათვალისწინებით, კომისიას, როგორც დარგის მარეგულირებელ ორგანოს მიზანშეწონილად მიაჩნია დააკვირდეს პროცესებს და მხარეებს მისცეს შესაძლებლობა ორმხრივად საინტერესო, კომერციულ საწყისებზე აწარმოონ მოლაპარაკებები</w:t>
      </w:r>
      <w:r w:rsidR="000E5032" w:rsidRPr="00A83FB2">
        <w:rPr>
          <w:rFonts w:ascii="Sylfaen" w:hAnsi="Sylfaen" w:cs="Sylfaen"/>
          <w:sz w:val="22"/>
          <w:szCs w:val="22"/>
          <w:lang w:val="ka-GE"/>
        </w:rPr>
        <w:t>,</w:t>
      </w:r>
      <w:r w:rsidRPr="00A83FB2">
        <w:rPr>
          <w:rFonts w:ascii="Sylfaen" w:hAnsi="Sylfaen" w:cs="Sylfaen"/>
          <w:sz w:val="22"/>
          <w:szCs w:val="22"/>
          <w:lang w:val="ka-GE"/>
        </w:rPr>
        <w:t xml:space="preserve"> მნიშვნელოვანი ძალაუფლების მქონე ქსელის მფლობელი ოპერატორების ინფრასტრუქტურაზე</w:t>
      </w:r>
      <w:r w:rsidR="0062435F" w:rsidRPr="00A83FB2">
        <w:rPr>
          <w:rFonts w:ascii="Sylfaen" w:hAnsi="Sylfaen" w:cs="Sylfaen"/>
          <w:sz w:val="22"/>
          <w:szCs w:val="22"/>
          <w:lang w:val="ka-GE"/>
        </w:rPr>
        <w:t xml:space="preserve"> დაშვების მიზნით.</w:t>
      </w:r>
      <w:r w:rsidRPr="00A83FB2">
        <w:rPr>
          <w:rFonts w:ascii="Sylfaen" w:hAnsi="Sylfaen" w:cs="Sylfaen"/>
          <w:sz w:val="22"/>
          <w:szCs w:val="22"/>
          <w:lang w:val="ka-GE"/>
        </w:rPr>
        <w:t xml:space="preserve"> ამასთან, აღნიშნული დაშვება ყველა ინდივიდუალურ შემთხვევაში უნდა განხორციელდეს კონკრეტულ ავტორიზებულ პირებს შორის დაშვების სამართლიან და არადისკრიმინაციულ პირობებზე მოლაპარაკების გზით. ამ მიზნით, კომისიას შესაძლებლობა ექნება მოლაპარაკების პროცესში ჩართულ მხარეებს მოსთხოვოს წარმოადგინონ ინფორმაცია პროცესის მიმდინარეობისა და სტატუსის, ხოლო შეფერხების შემთხვევაში მისი მიზეზების შესახებ, რათა შეაფასოს, რამდენად ეფექტურად წარიმართება მოლაპარაკებები, რამდენად დაკმაყოფილდება ქსელზე დაშვების მსურველი ავტორიზებული პირების მიმართვები</w:t>
      </w:r>
      <w:r w:rsidRPr="00A83FB2">
        <w:rPr>
          <w:lang w:val="ka-GE"/>
        </w:rPr>
        <w:t xml:space="preserve"> </w:t>
      </w:r>
      <w:r w:rsidRPr="00A83FB2">
        <w:rPr>
          <w:rFonts w:ascii="Sylfaen" w:hAnsi="Sylfaen" w:cs="Sylfaen"/>
          <w:sz w:val="22"/>
          <w:szCs w:val="22"/>
          <w:lang w:val="ka-GE"/>
        </w:rPr>
        <w:t xml:space="preserve"> და რა გამოწვევები თუ ბარიერები იჩენს თავს ბაზარზე MVNO დაშვების კუთხით.</w:t>
      </w:r>
    </w:p>
    <w:p w14:paraId="48F8EB1E" w14:textId="1EFFFF82" w:rsidR="002D47A5" w:rsidRPr="00A83FB2" w:rsidRDefault="002D47A5" w:rsidP="002D47A5">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A83FB2">
        <w:rPr>
          <w:rFonts w:ascii="Sylfaen" w:hAnsi="Sylfaen" w:cs="Sylfaen"/>
          <w:sz w:val="22"/>
          <w:szCs w:val="22"/>
          <w:lang w:val="ka-GE"/>
        </w:rPr>
        <w:t xml:space="preserve">იმ შემთხვევაში, თუ მსურველი მობილური ვირტუალური ქსელის ოპერატორის </w:t>
      </w:r>
      <w:r w:rsidR="000E5032" w:rsidRPr="00A83FB2">
        <w:rPr>
          <w:rFonts w:ascii="Sylfaen" w:hAnsi="Sylfaen" w:cs="Sylfaen"/>
          <w:sz w:val="22"/>
          <w:szCs w:val="22"/>
          <w:lang w:val="ka-GE"/>
        </w:rPr>
        <w:t xml:space="preserve">მომართვის საფუძველზე, </w:t>
      </w:r>
      <w:r w:rsidRPr="00A83FB2">
        <w:rPr>
          <w:rFonts w:ascii="Sylfaen" w:hAnsi="Sylfaen" w:cs="Sylfaen"/>
          <w:sz w:val="22"/>
          <w:szCs w:val="22"/>
          <w:lang w:val="ka-GE"/>
        </w:rPr>
        <w:t xml:space="preserve">დაშვების პროცესში გამოვლინდება კონკურენციის შესახებ საქართველოს კანონმდებლობის დარღვევის ფაქტები, კომისიას შესაძლებლობა ექნება განახორციელოს რეაგირება კანონმდებლობის შესაბამისად. ასევე, თუ </w:t>
      </w:r>
      <w:r w:rsidR="00995F32">
        <w:rPr>
          <w:rFonts w:ascii="Sylfaen" w:hAnsi="Sylfaen" w:cs="Sylfaen"/>
          <w:sz w:val="22"/>
          <w:szCs w:val="22"/>
          <w:lang w:val="ka-GE"/>
        </w:rPr>
        <w:t>„</w:t>
      </w:r>
      <w:r w:rsidRPr="00A83FB2">
        <w:rPr>
          <w:rFonts w:ascii="Sylfaen" w:hAnsi="Sylfaen" w:cs="Sylfaen"/>
          <w:sz w:val="22"/>
          <w:szCs w:val="22"/>
          <w:lang w:val="ka-GE"/>
        </w:rPr>
        <w:t>კონკურენციის შესახებ</w:t>
      </w:r>
      <w:r w:rsidR="00995F32">
        <w:rPr>
          <w:rFonts w:ascii="Sylfaen" w:hAnsi="Sylfaen" w:cs="Sylfaen"/>
          <w:sz w:val="22"/>
          <w:szCs w:val="22"/>
          <w:lang w:val="ka-GE"/>
        </w:rPr>
        <w:t>“</w:t>
      </w:r>
      <w:r w:rsidRPr="00A83FB2">
        <w:rPr>
          <w:rFonts w:ascii="Sylfaen" w:hAnsi="Sylfaen" w:cs="Sylfaen"/>
          <w:sz w:val="22"/>
          <w:szCs w:val="22"/>
          <w:lang w:val="ka-GE"/>
        </w:rPr>
        <w:t xml:space="preserve"> საქართველოს კანონმდებლობით გათვალისწინებული მექანიზმების გამოყენების მიუხედავად, ვერ მოხდება ბაზრის გახსნა და მსურველ მობილური ვირტუალური ქსელის ოპერატორებს კვლავაც შეექმნებათ ბარიერები, კომისია უფლებას იტოვებს კვლავ დაუბრუნდეს ბაზრის წინასწარი რეგულირების (</w:t>
      </w:r>
      <w:proofErr w:type="spellStart"/>
      <w:r w:rsidRPr="00A83FB2">
        <w:rPr>
          <w:rFonts w:ascii="Sylfaen" w:hAnsi="Sylfaen" w:cs="Sylfaen"/>
          <w:sz w:val="22"/>
          <w:szCs w:val="22"/>
          <w:lang w:val="ka-GE"/>
        </w:rPr>
        <w:t>Ex-ante</w:t>
      </w:r>
      <w:proofErr w:type="spellEnd"/>
      <w:r w:rsidRPr="00A83FB2">
        <w:rPr>
          <w:rFonts w:ascii="Sylfaen" w:hAnsi="Sylfaen" w:cs="Sylfaen"/>
          <w:sz w:val="22"/>
          <w:szCs w:val="22"/>
          <w:lang w:val="ka-GE"/>
        </w:rPr>
        <w:t>) საკითხის განხილვას.</w:t>
      </w:r>
    </w:p>
    <w:p w14:paraId="5745CEDB" w14:textId="37358DB0" w:rsidR="00C01BA4" w:rsidRPr="00A83FB2" w:rsidRDefault="002D47A5" w:rsidP="00CB1314">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A83FB2">
        <w:rPr>
          <w:rFonts w:ascii="Sylfaen" w:hAnsi="Sylfaen" w:cs="Sylfaen"/>
          <w:sz w:val="22"/>
          <w:szCs w:val="22"/>
          <w:lang w:val="ka-GE"/>
        </w:rPr>
        <w:t xml:space="preserve">აქვე კომისია კიდევ ერთხელ ადასტურებს მის </w:t>
      </w:r>
      <w:r w:rsidR="003160BA" w:rsidRPr="00A83FB2">
        <w:rPr>
          <w:rFonts w:ascii="Sylfaen" w:hAnsi="Sylfaen" w:cs="Sylfaen"/>
          <w:sz w:val="22"/>
          <w:szCs w:val="22"/>
          <w:lang w:val="ka-GE"/>
        </w:rPr>
        <w:t xml:space="preserve">ხედვას, </w:t>
      </w:r>
      <w:r w:rsidRPr="00A83FB2">
        <w:rPr>
          <w:rFonts w:ascii="Sylfaen" w:hAnsi="Sylfaen" w:cs="Sylfaen"/>
          <w:sz w:val="22"/>
          <w:szCs w:val="22"/>
          <w:lang w:val="ka-GE"/>
        </w:rPr>
        <w:t xml:space="preserve">რომ </w:t>
      </w:r>
      <w:r w:rsidR="00665F0E" w:rsidRPr="00A83FB2">
        <w:rPr>
          <w:rFonts w:ascii="Sylfaen" w:hAnsi="Sylfaen" w:cs="Sylfaen"/>
          <w:sz w:val="22"/>
          <w:szCs w:val="22"/>
          <w:lang w:val="ka-GE"/>
        </w:rPr>
        <w:t xml:space="preserve">ბაზრის ლიბერალიზაცია როგორც მობილურ ქსელზე - MVNO დაშვების, ასევე ფიქსირებული მომსახურებების ბაზარზე </w:t>
      </w:r>
      <w:proofErr w:type="spellStart"/>
      <w:r w:rsidR="00665F0E" w:rsidRPr="00A83FB2">
        <w:rPr>
          <w:rFonts w:ascii="Sylfaen" w:hAnsi="Sylfaen" w:cs="Sylfaen"/>
          <w:sz w:val="22"/>
          <w:szCs w:val="22"/>
          <w:lang w:val="ka-GE"/>
        </w:rPr>
        <w:t>ე.წ</w:t>
      </w:r>
      <w:proofErr w:type="spellEnd"/>
      <w:r w:rsidR="00665F0E" w:rsidRPr="00A83FB2">
        <w:rPr>
          <w:rFonts w:ascii="Sylfaen" w:hAnsi="Sylfaen" w:cs="Sylfaen"/>
          <w:sz w:val="22"/>
          <w:szCs w:val="22"/>
          <w:lang w:val="ka-GE"/>
        </w:rPr>
        <w:t xml:space="preserve">. </w:t>
      </w:r>
      <w:proofErr w:type="spellStart"/>
      <w:r w:rsidR="00665F0E" w:rsidRPr="00A83FB2">
        <w:rPr>
          <w:rFonts w:ascii="Sylfaen" w:hAnsi="Sylfaen" w:cs="Sylfaen"/>
          <w:sz w:val="22"/>
          <w:szCs w:val="22"/>
          <w:lang w:val="ka-GE"/>
        </w:rPr>
        <w:t>ბითსტრიმის</w:t>
      </w:r>
      <w:proofErr w:type="spellEnd"/>
      <w:r w:rsidR="00665F0E" w:rsidRPr="00A83FB2">
        <w:rPr>
          <w:rFonts w:ascii="Sylfaen" w:hAnsi="Sylfaen" w:cs="Sylfaen"/>
          <w:sz w:val="22"/>
          <w:szCs w:val="22"/>
          <w:lang w:val="ka-GE"/>
        </w:rPr>
        <w:t xml:space="preserve"> რეგულირების თვალსაზრისით უმნიშვნელოვანესია, </w:t>
      </w:r>
      <w:r w:rsidR="00271676" w:rsidRPr="00A83FB2">
        <w:rPr>
          <w:rFonts w:ascii="Sylfaen" w:hAnsi="Sylfaen" w:cs="Sylfaen"/>
          <w:sz w:val="22"/>
          <w:szCs w:val="22"/>
          <w:lang w:val="ka-GE"/>
        </w:rPr>
        <w:t>როგორც</w:t>
      </w:r>
      <w:r w:rsidR="00665F0E" w:rsidRPr="00A83FB2">
        <w:rPr>
          <w:rFonts w:ascii="Sylfaen" w:hAnsi="Sylfaen" w:cs="Sylfaen"/>
          <w:sz w:val="22"/>
          <w:szCs w:val="22"/>
          <w:lang w:val="ka-GE"/>
        </w:rPr>
        <w:t xml:space="preserve"> საცალო </w:t>
      </w:r>
      <w:r w:rsidR="00665F0E" w:rsidRPr="00A83FB2">
        <w:rPr>
          <w:rFonts w:ascii="Sylfaen" w:hAnsi="Sylfaen" w:cs="Sylfaen"/>
          <w:sz w:val="22"/>
          <w:szCs w:val="22"/>
          <w:lang w:val="ka-GE"/>
        </w:rPr>
        <w:lastRenderedPageBreak/>
        <w:t>მომსახურებების ბაზარზე კონკურენტული გარემოს და ხელმისაწვდომი მომსახურებების შექმნისთვის</w:t>
      </w:r>
      <w:r w:rsidR="009D521E" w:rsidRPr="00A83FB2">
        <w:rPr>
          <w:rFonts w:ascii="Sylfaen" w:hAnsi="Sylfaen" w:cs="Sylfaen"/>
          <w:sz w:val="22"/>
          <w:szCs w:val="22"/>
          <w:lang w:val="ka-GE"/>
        </w:rPr>
        <w:t xml:space="preserve">, </w:t>
      </w:r>
      <w:r w:rsidR="00271676" w:rsidRPr="00A83FB2">
        <w:rPr>
          <w:rFonts w:ascii="Sylfaen" w:hAnsi="Sylfaen" w:cs="Sylfaen"/>
          <w:sz w:val="22"/>
          <w:szCs w:val="22"/>
          <w:lang w:val="ka-GE"/>
        </w:rPr>
        <w:t>ასევე</w:t>
      </w:r>
      <w:r w:rsidR="009D521E" w:rsidRPr="00A83FB2">
        <w:rPr>
          <w:rFonts w:ascii="Sylfaen" w:hAnsi="Sylfaen" w:cs="Sylfaen"/>
          <w:sz w:val="22"/>
          <w:szCs w:val="22"/>
          <w:lang w:val="ka-GE"/>
        </w:rPr>
        <w:t xml:space="preserve"> </w:t>
      </w:r>
      <w:r w:rsidR="00665F0E" w:rsidRPr="00A83FB2">
        <w:rPr>
          <w:rFonts w:ascii="Sylfaen" w:hAnsi="Sylfaen" w:cs="Sylfaen"/>
          <w:sz w:val="22"/>
          <w:szCs w:val="22"/>
          <w:lang w:val="ka-GE"/>
        </w:rPr>
        <w:t xml:space="preserve">ინოვაციური სერვისებისა და </w:t>
      </w:r>
      <w:proofErr w:type="spellStart"/>
      <w:r w:rsidR="00665F0E" w:rsidRPr="00A83FB2">
        <w:rPr>
          <w:rFonts w:ascii="Sylfaen" w:hAnsi="Sylfaen" w:cs="Sylfaen"/>
          <w:sz w:val="22"/>
          <w:szCs w:val="22"/>
          <w:lang w:val="ka-GE"/>
        </w:rPr>
        <w:t>ნიშური</w:t>
      </w:r>
      <w:proofErr w:type="spellEnd"/>
      <w:r w:rsidR="00665F0E" w:rsidRPr="00A83FB2">
        <w:rPr>
          <w:rFonts w:ascii="Sylfaen" w:hAnsi="Sylfaen" w:cs="Sylfaen"/>
          <w:sz w:val="22"/>
          <w:szCs w:val="22"/>
          <w:lang w:val="ka-GE"/>
        </w:rPr>
        <w:t xml:space="preserve"> სეგმენტების ათვისებისთვის</w:t>
      </w:r>
      <w:r w:rsidR="009D521E" w:rsidRPr="00A83FB2">
        <w:rPr>
          <w:rFonts w:ascii="Sylfaen" w:hAnsi="Sylfaen" w:cs="Sylfaen"/>
          <w:sz w:val="22"/>
          <w:szCs w:val="22"/>
          <w:lang w:val="ka-GE"/>
        </w:rPr>
        <w:t>,</w:t>
      </w:r>
      <w:r w:rsidR="00665F0E" w:rsidRPr="00A83FB2">
        <w:rPr>
          <w:rFonts w:ascii="Sylfaen" w:hAnsi="Sylfaen" w:cs="Sylfaen"/>
          <w:sz w:val="22"/>
          <w:szCs w:val="22"/>
          <w:lang w:val="ka-GE"/>
        </w:rPr>
        <w:t xml:space="preserve"> რაც თავის მხრივ შესაძლებლობას მისცემს</w:t>
      </w:r>
      <w:r w:rsidR="009D521E" w:rsidRPr="00A83FB2">
        <w:rPr>
          <w:rFonts w:ascii="Sylfaen" w:hAnsi="Sylfaen" w:cs="Sylfaen"/>
          <w:sz w:val="22"/>
          <w:szCs w:val="22"/>
          <w:lang w:val="ka-GE"/>
        </w:rPr>
        <w:t xml:space="preserve"> </w:t>
      </w:r>
      <w:r w:rsidR="00A81045" w:rsidRPr="00A83FB2">
        <w:rPr>
          <w:rFonts w:ascii="Sylfaen" w:hAnsi="Sylfaen" w:cs="Sylfaen"/>
          <w:sz w:val="22"/>
          <w:szCs w:val="22"/>
          <w:lang w:val="ka-GE"/>
        </w:rPr>
        <w:t>ამ დარგში მოქმედ</w:t>
      </w:r>
      <w:r w:rsidR="00665F0E" w:rsidRPr="00A83FB2">
        <w:rPr>
          <w:rFonts w:ascii="Sylfaen" w:hAnsi="Sylfaen" w:cs="Sylfaen"/>
          <w:sz w:val="22"/>
          <w:szCs w:val="22"/>
          <w:lang w:val="ka-GE"/>
        </w:rPr>
        <w:t xml:space="preserve"> მცირე და საშუალო </w:t>
      </w:r>
      <w:r w:rsidR="00A81045" w:rsidRPr="00A83FB2">
        <w:rPr>
          <w:rFonts w:ascii="Sylfaen" w:hAnsi="Sylfaen" w:cs="Sylfaen"/>
          <w:sz w:val="22"/>
          <w:szCs w:val="22"/>
          <w:lang w:val="ka-GE"/>
        </w:rPr>
        <w:t>კომპანიებს</w:t>
      </w:r>
      <w:r w:rsidR="00665F0E" w:rsidRPr="00A83FB2">
        <w:rPr>
          <w:rFonts w:ascii="Sylfaen" w:hAnsi="Sylfaen" w:cs="Sylfaen"/>
          <w:sz w:val="22"/>
          <w:szCs w:val="22"/>
          <w:lang w:val="ka-GE"/>
        </w:rPr>
        <w:t xml:space="preserve"> განვითარდნენ ა</w:t>
      </w:r>
      <w:r w:rsidR="009D521E" w:rsidRPr="00A83FB2">
        <w:rPr>
          <w:rFonts w:ascii="Sylfaen" w:hAnsi="Sylfaen" w:cs="Sylfaen"/>
          <w:sz w:val="22"/>
          <w:szCs w:val="22"/>
          <w:lang w:val="ka-GE"/>
        </w:rPr>
        <w:t>ლ</w:t>
      </w:r>
      <w:r w:rsidR="00665F0E" w:rsidRPr="00A83FB2">
        <w:rPr>
          <w:rFonts w:ascii="Sylfaen" w:hAnsi="Sylfaen" w:cs="Sylfaen"/>
          <w:sz w:val="22"/>
          <w:szCs w:val="22"/>
          <w:lang w:val="ka-GE"/>
        </w:rPr>
        <w:t xml:space="preserve">ტერნატიული მომსახურების ოპერატორებად და გაზარდონ </w:t>
      </w:r>
      <w:r w:rsidR="00A81045" w:rsidRPr="00A83FB2">
        <w:rPr>
          <w:rFonts w:ascii="Sylfaen" w:hAnsi="Sylfaen" w:cs="Sylfaen"/>
          <w:sz w:val="22"/>
          <w:szCs w:val="22"/>
          <w:lang w:val="ka-GE"/>
        </w:rPr>
        <w:t>სატელეკომუნიკაციო</w:t>
      </w:r>
      <w:r w:rsidR="00665F0E" w:rsidRPr="00A83FB2">
        <w:rPr>
          <w:rFonts w:ascii="Sylfaen" w:hAnsi="Sylfaen" w:cs="Sylfaen"/>
          <w:sz w:val="22"/>
          <w:szCs w:val="22"/>
          <w:lang w:val="ka-GE"/>
        </w:rPr>
        <w:t xml:space="preserve"> მომსახუ</w:t>
      </w:r>
      <w:r w:rsidR="009D521E" w:rsidRPr="00A83FB2">
        <w:rPr>
          <w:rFonts w:ascii="Sylfaen" w:hAnsi="Sylfaen" w:cs="Sylfaen"/>
          <w:sz w:val="22"/>
          <w:szCs w:val="22"/>
          <w:lang w:val="ka-GE"/>
        </w:rPr>
        <w:t>რ</w:t>
      </w:r>
      <w:r w:rsidR="00665F0E" w:rsidRPr="00A83FB2">
        <w:rPr>
          <w:rFonts w:ascii="Sylfaen" w:hAnsi="Sylfaen" w:cs="Sylfaen"/>
          <w:sz w:val="22"/>
          <w:szCs w:val="22"/>
          <w:lang w:val="ka-GE"/>
        </w:rPr>
        <w:t>ებების სეგმენტის პოტენციალი.</w:t>
      </w:r>
      <w:r w:rsidRPr="00A83FB2">
        <w:rPr>
          <w:rFonts w:ascii="Sylfaen" w:hAnsi="Sylfaen" w:cs="Sylfaen"/>
          <w:sz w:val="22"/>
          <w:szCs w:val="22"/>
          <w:lang w:val="ka-GE"/>
        </w:rPr>
        <w:t xml:space="preserve"> </w:t>
      </w:r>
    </w:p>
    <w:p w14:paraId="68911000" w14:textId="51D060AB" w:rsidR="005654AC" w:rsidRPr="00A83FB2" w:rsidRDefault="006A2F9A" w:rsidP="00E35807">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A83FB2">
        <w:rPr>
          <w:rFonts w:ascii="Sylfaen" w:hAnsi="Sylfaen" w:cs="Sylfaen"/>
          <w:sz w:val="22"/>
          <w:szCs w:val="22"/>
          <w:lang w:val="ka-GE"/>
        </w:rPr>
        <w:t xml:space="preserve">ამ </w:t>
      </w:r>
      <w:r w:rsidR="00271676" w:rsidRPr="00A83FB2">
        <w:rPr>
          <w:rFonts w:ascii="Sylfaen" w:hAnsi="Sylfaen" w:cs="Sylfaen"/>
          <w:sz w:val="22"/>
          <w:szCs w:val="22"/>
          <w:lang w:val="ka-GE"/>
        </w:rPr>
        <w:t xml:space="preserve">თვალსაზრისით </w:t>
      </w:r>
      <w:r w:rsidR="00E35807" w:rsidRPr="00A83FB2">
        <w:rPr>
          <w:rFonts w:ascii="Sylfaen" w:hAnsi="Sylfaen" w:cs="Sylfaen"/>
          <w:sz w:val="22"/>
          <w:szCs w:val="22"/>
          <w:lang w:val="ka-GE"/>
        </w:rPr>
        <w:t>მნიშვნელოვანია</w:t>
      </w:r>
      <w:r w:rsidR="00BA3FC7" w:rsidRPr="00A83FB2">
        <w:rPr>
          <w:rFonts w:ascii="Sylfaen" w:hAnsi="Sylfaen" w:cs="Sylfaen"/>
          <w:sz w:val="22"/>
          <w:szCs w:val="22"/>
          <w:lang w:val="ka-GE"/>
        </w:rPr>
        <w:t>,</w:t>
      </w:r>
      <w:r w:rsidR="00E35807" w:rsidRPr="00A83FB2">
        <w:rPr>
          <w:rFonts w:ascii="Sylfaen" w:hAnsi="Sylfaen" w:cs="Sylfaen"/>
          <w:sz w:val="22"/>
          <w:szCs w:val="22"/>
          <w:lang w:val="ka-GE"/>
        </w:rPr>
        <w:t xml:space="preserve"> რომ </w:t>
      </w:r>
      <w:r w:rsidRPr="00A83FB2">
        <w:rPr>
          <w:rFonts w:ascii="Sylfaen" w:hAnsi="Sylfaen" w:cs="Sylfaen"/>
          <w:sz w:val="22"/>
          <w:szCs w:val="22"/>
          <w:lang w:val="ka-GE"/>
        </w:rPr>
        <w:t xml:space="preserve">საქართველოს სატელეკომუნიკაციო ბაზარზე </w:t>
      </w:r>
      <w:r w:rsidR="00271676" w:rsidRPr="00A83FB2">
        <w:rPr>
          <w:rFonts w:ascii="Sylfaen" w:hAnsi="Sylfaen" w:cs="Sylfaen"/>
          <w:sz w:val="22"/>
          <w:szCs w:val="22"/>
          <w:lang w:val="ka-GE"/>
        </w:rPr>
        <w:t>გამოიკვეთა და დაკონკრეტდა</w:t>
      </w:r>
      <w:r w:rsidRPr="00A83FB2">
        <w:rPr>
          <w:rFonts w:ascii="Sylfaen" w:hAnsi="Sylfaen" w:cs="Sylfaen"/>
          <w:sz w:val="22"/>
          <w:szCs w:val="22"/>
          <w:lang w:val="ka-GE"/>
        </w:rPr>
        <w:t xml:space="preserve"> ქსელზე დაშვების მსურველი ოპერატორების მხრიდან </w:t>
      </w:r>
      <w:r w:rsidR="00FD4C6C" w:rsidRPr="00A83FB2">
        <w:rPr>
          <w:rFonts w:ascii="Sylfaen" w:hAnsi="Sylfaen" w:cs="Sylfaen"/>
          <w:sz w:val="22"/>
          <w:szCs w:val="22"/>
          <w:lang w:val="ka-GE"/>
        </w:rPr>
        <w:t>ინტერესი</w:t>
      </w:r>
      <w:r w:rsidRPr="00A83FB2">
        <w:rPr>
          <w:rFonts w:ascii="Sylfaen" w:hAnsi="Sylfaen" w:cs="Sylfaen"/>
          <w:sz w:val="22"/>
          <w:szCs w:val="22"/>
          <w:lang w:val="ka-GE"/>
        </w:rPr>
        <w:t xml:space="preserve"> და</w:t>
      </w:r>
      <w:r w:rsidR="003902E2" w:rsidRPr="00A83FB2">
        <w:rPr>
          <w:rFonts w:ascii="Sylfaen" w:hAnsi="Sylfaen" w:cs="Sylfaen"/>
          <w:sz w:val="22"/>
          <w:szCs w:val="22"/>
          <w:lang w:val="ka-GE"/>
        </w:rPr>
        <w:t xml:space="preserve"> გადაიდგა</w:t>
      </w:r>
      <w:r w:rsidRPr="00A83FB2">
        <w:rPr>
          <w:rFonts w:ascii="Sylfaen" w:hAnsi="Sylfaen" w:cs="Sylfaen"/>
          <w:sz w:val="22"/>
          <w:szCs w:val="22"/>
          <w:lang w:val="ka-GE"/>
        </w:rPr>
        <w:t xml:space="preserve"> </w:t>
      </w:r>
      <w:r w:rsidR="00BA3FC7" w:rsidRPr="00A83FB2">
        <w:rPr>
          <w:rFonts w:ascii="Sylfaen" w:hAnsi="Sylfaen" w:cs="Sylfaen"/>
          <w:sz w:val="22"/>
          <w:szCs w:val="22"/>
          <w:lang w:val="ka-GE"/>
        </w:rPr>
        <w:t xml:space="preserve">მათი მხრიდან </w:t>
      </w:r>
      <w:r w:rsidR="003902E2" w:rsidRPr="00A83FB2">
        <w:rPr>
          <w:rFonts w:ascii="Sylfaen" w:hAnsi="Sylfaen" w:cs="Sylfaen"/>
          <w:sz w:val="22"/>
          <w:szCs w:val="22"/>
          <w:lang w:val="ka-GE"/>
        </w:rPr>
        <w:t>ნაბიჯები</w:t>
      </w:r>
      <w:r w:rsidRPr="00A83FB2">
        <w:rPr>
          <w:rFonts w:ascii="Sylfaen" w:hAnsi="Sylfaen" w:cs="Sylfaen"/>
          <w:sz w:val="22"/>
          <w:szCs w:val="22"/>
          <w:lang w:val="ka-GE"/>
        </w:rPr>
        <w:t xml:space="preserve"> </w:t>
      </w:r>
      <w:r w:rsidR="003902E2" w:rsidRPr="00A83FB2">
        <w:rPr>
          <w:rFonts w:ascii="Sylfaen" w:hAnsi="Sylfaen" w:cs="Sylfaen"/>
          <w:sz w:val="22"/>
          <w:szCs w:val="22"/>
          <w:lang w:val="ka-GE"/>
        </w:rPr>
        <w:t>მობილურ ქსელზე დაშვების უზრუნველსაყოფად.</w:t>
      </w:r>
      <w:r w:rsidR="00E35807" w:rsidRPr="00A83FB2">
        <w:rPr>
          <w:rFonts w:ascii="Sylfaen" w:hAnsi="Sylfaen" w:cs="Sylfaen"/>
          <w:sz w:val="22"/>
          <w:szCs w:val="22"/>
          <w:lang w:val="ka-GE"/>
        </w:rPr>
        <w:t xml:space="preserve"> </w:t>
      </w:r>
      <w:r w:rsidR="00FD4C6C" w:rsidRPr="00A83FB2">
        <w:rPr>
          <w:rFonts w:ascii="Sylfaen" w:hAnsi="Sylfaen" w:cs="Sylfaen"/>
          <w:sz w:val="22"/>
          <w:szCs w:val="22"/>
          <w:lang w:val="ka-GE"/>
        </w:rPr>
        <w:t xml:space="preserve">მათ </w:t>
      </w:r>
      <w:r w:rsidR="005654AC" w:rsidRPr="00A83FB2">
        <w:rPr>
          <w:rFonts w:ascii="Sylfaen" w:hAnsi="Sylfaen" w:cs="Sylfaen"/>
          <w:sz w:val="22"/>
          <w:szCs w:val="22"/>
          <w:lang w:val="ka-GE"/>
        </w:rPr>
        <w:t xml:space="preserve"> მიერ ასევე საჯაროდ, კიდევ ერთხელ გაცხადდა ინტერესი ქსელზე დაშვებასთან დაკავშირებით და ამასთან, დაწყებულია  პროცესი, რომელიც გულისხმობს </w:t>
      </w:r>
      <w:r w:rsidR="002D47A5" w:rsidRPr="00A83FB2">
        <w:rPr>
          <w:rFonts w:ascii="Sylfaen" w:hAnsi="Sylfaen" w:cs="Sylfaen"/>
          <w:sz w:val="22"/>
          <w:szCs w:val="22"/>
          <w:lang w:val="ka-GE"/>
        </w:rPr>
        <w:t xml:space="preserve">ქსელის მფლობელი მნიშვნელოვანი ძალაუფლების მქონე ოპერატორებისთვის </w:t>
      </w:r>
      <w:r w:rsidR="005654AC" w:rsidRPr="00A83FB2">
        <w:rPr>
          <w:rFonts w:ascii="Sylfaen" w:hAnsi="Sylfaen" w:cs="Sylfaen"/>
          <w:sz w:val="22"/>
          <w:szCs w:val="22"/>
          <w:lang w:val="ka-GE"/>
        </w:rPr>
        <w:t xml:space="preserve">ქსელზე დაშვების მოთხოვნით მიმართვებს. </w:t>
      </w:r>
    </w:p>
    <w:p w14:paraId="795F5028" w14:textId="5C283A74" w:rsidR="002D47A5" w:rsidRPr="00A83FB2" w:rsidRDefault="00CB1314" w:rsidP="002D47A5">
      <w:pPr>
        <w:pStyle w:val="NormalWeb"/>
        <w:shd w:val="clear" w:color="auto" w:fill="FFFFFF"/>
        <w:spacing w:before="0" w:beforeAutospacing="0" w:after="120" w:afterAutospacing="0" w:line="340" w:lineRule="atLeast"/>
        <w:jc w:val="both"/>
        <w:rPr>
          <w:rFonts w:ascii="Sylfaen" w:hAnsi="Sylfaen" w:cs="Sylfaen"/>
          <w:strike/>
          <w:color w:val="FF0000"/>
          <w:sz w:val="22"/>
          <w:szCs w:val="22"/>
          <w:lang w:val="ka-GE"/>
        </w:rPr>
      </w:pPr>
      <w:r>
        <w:rPr>
          <w:rFonts w:ascii="Sylfaen" w:hAnsi="Sylfaen" w:cs="Sylfaen"/>
          <w:sz w:val="22"/>
          <w:szCs w:val="22"/>
          <w:lang w:val="ka-GE"/>
        </w:rPr>
        <w:t>ასევე საგულისხმოა,</w:t>
      </w:r>
      <w:r w:rsidR="00B61EA5" w:rsidRPr="00965DCA">
        <w:rPr>
          <w:rFonts w:ascii="Sylfaen" w:hAnsi="Sylfaen" w:cs="Sylfaen"/>
          <w:sz w:val="22"/>
          <w:szCs w:val="22"/>
          <w:lang w:val="ka-GE"/>
        </w:rPr>
        <w:t xml:space="preserve"> რომ </w:t>
      </w:r>
      <w:r w:rsidR="00CA699C" w:rsidRPr="00965DCA">
        <w:rPr>
          <w:rFonts w:ascii="Sylfaen" w:hAnsi="Sylfaen" w:cs="Sylfaen"/>
          <w:sz w:val="22"/>
          <w:szCs w:val="22"/>
          <w:lang w:val="ka-GE"/>
        </w:rPr>
        <w:t>ამ პერიოდში</w:t>
      </w:r>
      <w:r w:rsidR="00B61EA5" w:rsidRPr="00965DCA">
        <w:rPr>
          <w:rFonts w:ascii="Sylfaen" w:hAnsi="Sylfaen" w:cs="Sylfaen"/>
          <w:sz w:val="22"/>
          <w:szCs w:val="22"/>
          <w:lang w:val="ka-GE"/>
        </w:rPr>
        <w:t>, 2019 წლის 31 დეკემბრის გ-20-9/156 გადაწყვეტილების მიღების შემდეგ</w:t>
      </w:r>
      <w:r w:rsidR="00CA699C" w:rsidRPr="00965DCA">
        <w:rPr>
          <w:rFonts w:ascii="Sylfaen" w:hAnsi="Sylfaen" w:cs="Sylfaen"/>
          <w:sz w:val="22"/>
          <w:szCs w:val="22"/>
          <w:lang w:val="ka-GE"/>
        </w:rPr>
        <w:t xml:space="preserve"> საქართველოს მობილურ სატელეკომუნიკაციო ბაზარზე</w:t>
      </w:r>
      <w:r w:rsidR="00B61EA5" w:rsidRPr="00965DCA">
        <w:rPr>
          <w:rFonts w:ascii="Sylfaen" w:hAnsi="Sylfaen" w:cs="Sylfaen"/>
          <w:sz w:val="22"/>
          <w:szCs w:val="22"/>
          <w:lang w:val="ka-GE"/>
        </w:rPr>
        <w:t xml:space="preserve"> კონკურენტული გარემო ფაქტიურად არ შეცვლილა</w:t>
      </w:r>
      <w:r w:rsidR="00CA699C" w:rsidRPr="00965DCA">
        <w:rPr>
          <w:rFonts w:ascii="Sylfaen" w:hAnsi="Sylfaen" w:cs="Sylfaen"/>
          <w:sz w:val="22"/>
          <w:szCs w:val="22"/>
          <w:lang w:val="ka-GE"/>
        </w:rPr>
        <w:t xml:space="preserve"> - კვლავ რჩება სამი მნიშვნელოვანი საბაზრო ძალაუფლების მქონე ოპერატორი და ამასთან, აღნიშნული კომპანიების საბაზრო </w:t>
      </w:r>
      <w:r w:rsidR="00CA699C" w:rsidRPr="00CF5817">
        <w:rPr>
          <w:rFonts w:ascii="Sylfaen" w:hAnsi="Sylfaen" w:cs="Sylfaen"/>
          <w:sz w:val="22"/>
          <w:szCs w:val="22"/>
          <w:lang w:val="ka-GE"/>
        </w:rPr>
        <w:t xml:space="preserve">წილები </w:t>
      </w:r>
      <w:r w:rsidR="00B61EA5" w:rsidRPr="00965DCA">
        <w:rPr>
          <w:rFonts w:ascii="Sylfaen" w:hAnsi="Sylfaen" w:cs="Sylfaen"/>
          <w:sz w:val="22"/>
          <w:szCs w:val="22"/>
          <w:lang w:val="ka-GE"/>
        </w:rPr>
        <w:t>ბოლო</w:t>
      </w:r>
      <w:r w:rsidR="00CA699C" w:rsidRPr="00965DCA">
        <w:rPr>
          <w:rFonts w:ascii="Sylfaen" w:hAnsi="Sylfaen" w:cs="Sylfaen"/>
          <w:sz w:val="22"/>
          <w:szCs w:val="22"/>
          <w:lang w:val="ka-GE"/>
        </w:rPr>
        <w:t xml:space="preserve"> ერთწლიან </w:t>
      </w:r>
      <w:r w:rsidR="00965DCA" w:rsidRPr="00965DCA">
        <w:rPr>
          <w:rFonts w:ascii="Sylfaen" w:hAnsi="Sylfaen" w:cs="Sylfaen"/>
          <w:sz w:val="22"/>
          <w:szCs w:val="22"/>
          <w:lang w:val="ka-GE"/>
        </w:rPr>
        <w:t>(20</w:t>
      </w:r>
      <w:r w:rsidR="00945DFA" w:rsidRPr="00FD4C6C">
        <w:rPr>
          <w:rFonts w:ascii="Sylfaen" w:hAnsi="Sylfaen" w:cs="Sylfaen"/>
          <w:sz w:val="22"/>
          <w:szCs w:val="22"/>
          <w:lang w:val="ka-GE"/>
        </w:rPr>
        <w:t>19</w:t>
      </w:r>
      <w:r w:rsidR="00965DCA" w:rsidRPr="00965DCA">
        <w:rPr>
          <w:rFonts w:ascii="Sylfaen" w:hAnsi="Sylfaen" w:cs="Sylfaen"/>
          <w:sz w:val="22"/>
          <w:szCs w:val="22"/>
          <w:lang w:val="ka-GE"/>
        </w:rPr>
        <w:t xml:space="preserve"> წლის </w:t>
      </w:r>
      <w:r w:rsidR="00945DFA" w:rsidRPr="00FD4C6C">
        <w:rPr>
          <w:rFonts w:ascii="Sylfaen" w:hAnsi="Sylfaen" w:cs="Sylfaen"/>
          <w:sz w:val="22"/>
          <w:szCs w:val="22"/>
          <w:lang w:val="ka-GE"/>
        </w:rPr>
        <w:t>IV</w:t>
      </w:r>
      <w:r w:rsidR="00965DCA" w:rsidRPr="00FD4C6C">
        <w:rPr>
          <w:rFonts w:ascii="Sylfaen" w:hAnsi="Sylfaen" w:cs="Sylfaen"/>
          <w:sz w:val="22"/>
          <w:szCs w:val="22"/>
          <w:lang w:val="ka-GE"/>
        </w:rPr>
        <w:t xml:space="preserve"> </w:t>
      </w:r>
      <w:r w:rsidR="00965DCA" w:rsidRPr="00965DCA">
        <w:rPr>
          <w:rFonts w:ascii="Sylfaen" w:hAnsi="Sylfaen" w:cs="Sylfaen"/>
          <w:sz w:val="22"/>
          <w:szCs w:val="22"/>
          <w:lang w:val="ka-GE"/>
        </w:rPr>
        <w:t xml:space="preserve">კვარტლიდან -2021 წლის </w:t>
      </w:r>
      <w:r w:rsidR="00965DCA" w:rsidRPr="00FD4C6C">
        <w:rPr>
          <w:rFonts w:ascii="Sylfaen" w:hAnsi="Sylfaen" w:cs="Sylfaen"/>
          <w:sz w:val="22"/>
          <w:szCs w:val="22"/>
          <w:lang w:val="ka-GE"/>
        </w:rPr>
        <w:t xml:space="preserve">II </w:t>
      </w:r>
      <w:r w:rsidR="00965DCA" w:rsidRPr="00965DCA">
        <w:rPr>
          <w:rFonts w:ascii="Sylfaen" w:hAnsi="Sylfaen" w:cs="Sylfaen"/>
          <w:sz w:val="22"/>
          <w:szCs w:val="22"/>
          <w:lang w:val="ka-GE"/>
        </w:rPr>
        <w:t xml:space="preserve">კვარტლამდე) </w:t>
      </w:r>
      <w:r w:rsidR="00CA699C" w:rsidRPr="00965DCA">
        <w:rPr>
          <w:rFonts w:ascii="Sylfaen" w:hAnsi="Sylfaen" w:cs="Sylfaen"/>
          <w:sz w:val="22"/>
          <w:szCs w:val="22"/>
          <w:lang w:val="ka-GE"/>
        </w:rPr>
        <w:t xml:space="preserve">პერიოდში, </w:t>
      </w:r>
      <w:r w:rsidR="00CA699C" w:rsidRPr="00945DFA">
        <w:rPr>
          <w:rFonts w:ascii="Sylfaen" w:hAnsi="Sylfaen" w:cs="Sylfaen"/>
          <w:sz w:val="22"/>
          <w:szCs w:val="22"/>
          <w:lang w:val="ka-GE"/>
        </w:rPr>
        <w:t>უმნიშვნელოდ შეიცვალა</w:t>
      </w:r>
      <w:r w:rsidR="004C0311" w:rsidRPr="00945DFA">
        <w:rPr>
          <w:rFonts w:ascii="Sylfaen" w:hAnsi="Sylfaen" w:cs="Sylfaen"/>
          <w:sz w:val="22"/>
          <w:szCs w:val="22"/>
          <w:lang w:val="ka-GE"/>
        </w:rPr>
        <w:t>(იხ. დიაგრამა)</w:t>
      </w:r>
      <w:r w:rsidR="00CA699C" w:rsidRPr="00945DFA">
        <w:rPr>
          <w:rFonts w:ascii="Sylfaen" w:hAnsi="Sylfaen" w:cs="Sylfaen"/>
          <w:sz w:val="22"/>
          <w:szCs w:val="22"/>
          <w:lang w:val="ka-GE"/>
        </w:rPr>
        <w:t>,</w:t>
      </w:r>
      <w:r w:rsidR="00B61EA5" w:rsidRPr="00945DFA">
        <w:rPr>
          <w:rFonts w:ascii="Sylfaen" w:hAnsi="Sylfaen" w:cs="Sylfaen"/>
          <w:sz w:val="22"/>
          <w:szCs w:val="22"/>
          <w:lang w:val="ka-GE"/>
        </w:rPr>
        <w:t xml:space="preserve"> </w:t>
      </w:r>
      <w:r w:rsidR="00B61EA5" w:rsidRPr="00965DCA">
        <w:rPr>
          <w:rFonts w:ascii="Sylfaen" w:hAnsi="Sylfaen" w:cs="Sylfaen"/>
          <w:sz w:val="22"/>
          <w:szCs w:val="22"/>
          <w:lang w:val="ka-GE"/>
        </w:rPr>
        <w:t>რაც იძლევა იმის თქმის საშუალებას, რომ MVNO დაშვება კვლავინდებურად აქტუალურია ბაზარზე კონკურენტული გარემოს გაუმჯობესებისა და გაჯანსაღებისთვის</w:t>
      </w:r>
      <w:r w:rsidR="002D47A5">
        <w:rPr>
          <w:rFonts w:ascii="Sylfaen" w:hAnsi="Sylfaen" w:cs="Sylfaen"/>
          <w:sz w:val="22"/>
          <w:szCs w:val="22"/>
          <w:lang w:val="ka-GE"/>
        </w:rPr>
        <w:t xml:space="preserve"> </w:t>
      </w:r>
      <w:r w:rsidR="002D47A5" w:rsidRPr="00A83FB2">
        <w:rPr>
          <w:rFonts w:ascii="Sylfaen" w:hAnsi="Sylfaen" w:cs="Sylfaen"/>
          <w:sz w:val="22"/>
          <w:szCs w:val="22"/>
          <w:lang w:val="ka-GE"/>
        </w:rPr>
        <w:t>და კომისია ყოველმხრივ ხელს შეუწყობს ამ მიზნის მიღწევას, კანონმდებლობით გათვალისწინებული მექანიზმის მეშვეობით</w:t>
      </w:r>
      <w:r w:rsidR="00A83FB2" w:rsidRPr="00A83FB2">
        <w:rPr>
          <w:rFonts w:ascii="Sylfaen" w:hAnsi="Sylfaen" w:cs="Sylfaen"/>
          <w:sz w:val="22"/>
          <w:szCs w:val="22"/>
        </w:rPr>
        <w:t>.</w:t>
      </w:r>
      <w:r w:rsidR="002D47A5" w:rsidRPr="00A83FB2">
        <w:rPr>
          <w:rFonts w:ascii="Sylfaen" w:hAnsi="Sylfaen" w:cs="Sylfaen"/>
          <w:strike/>
          <w:sz w:val="22"/>
          <w:szCs w:val="22"/>
          <w:lang w:val="ka-GE"/>
        </w:rPr>
        <w:t xml:space="preserve"> </w:t>
      </w:r>
    </w:p>
    <w:p w14:paraId="217BDF02" w14:textId="589308E3" w:rsidR="00CA699C" w:rsidRDefault="00CA699C" w:rsidP="00CA699C">
      <w:pPr>
        <w:pStyle w:val="NormalWeb"/>
        <w:shd w:val="clear" w:color="auto" w:fill="FFFFFF"/>
        <w:spacing w:before="0" w:beforeAutospacing="0" w:after="120" w:afterAutospacing="0" w:line="340" w:lineRule="atLeast"/>
        <w:jc w:val="both"/>
        <w:rPr>
          <w:rFonts w:ascii="Sylfaen" w:hAnsi="Sylfaen" w:cs="Sylfaen"/>
          <w:sz w:val="22"/>
          <w:szCs w:val="22"/>
          <w:lang w:val="ka-GE"/>
        </w:rPr>
      </w:pPr>
    </w:p>
    <w:p w14:paraId="45470353" w14:textId="116D09D9" w:rsidR="004C0311" w:rsidRPr="00945DFA" w:rsidRDefault="00030F15" w:rsidP="00945DFA">
      <w:pPr>
        <w:pStyle w:val="NormalWeb"/>
        <w:shd w:val="clear" w:color="auto" w:fill="FFFFFF"/>
        <w:spacing w:before="0" w:beforeAutospacing="0" w:after="120" w:afterAutospacing="0" w:line="340" w:lineRule="atLeast"/>
        <w:jc w:val="center"/>
        <w:rPr>
          <w:rFonts w:ascii="Sylfaen" w:hAnsi="Sylfaen" w:cs="Sylfaen"/>
          <w:sz w:val="22"/>
          <w:szCs w:val="22"/>
        </w:rPr>
      </w:pPr>
      <w:r>
        <w:rPr>
          <w:noProof/>
        </w:rPr>
        <w:drawing>
          <wp:inline distT="0" distB="0" distL="0" distR="0" wp14:anchorId="1F1F7FB5" wp14:editId="7A91DE8D">
            <wp:extent cx="4899660" cy="2400300"/>
            <wp:effectExtent l="0" t="0" r="15240" b="0"/>
            <wp:docPr id="1" name="Chart 1">
              <a:extLst xmlns:a="http://schemas.openxmlformats.org/drawingml/2006/main">
                <a:ext uri="{FF2B5EF4-FFF2-40B4-BE49-F238E27FC236}">
                  <a16:creationId xmlns:a16="http://schemas.microsoft.com/office/drawing/2014/main" id="{3F53E089-A865-4ABA-9F72-AA07472D89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377A323" w14:textId="0E574BBC" w:rsidR="0078489E" w:rsidRPr="00A83FB2" w:rsidRDefault="0058596F" w:rsidP="0078489E">
      <w:pPr>
        <w:pStyle w:val="NormalWeb"/>
        <w:shd w:val="clear" w:color="auto" w:fill="FFFFFF"/>
        <w:spacing w:before="0" w:beforeAutospacing="0" w:after="120" w:afterAutospacing="0" w:line="340" w:lineRule="atLeast"/>
        <w:jc w:val="both"/>
        <w:rPr>
          <w:rFonts w:ascii="Sylfaen" w:hAnsi="Sylfaen" w:cs="Sylfaen"/>
          <w:sz w:val="22"/>
          <w:szCs w:val="22"/>
          <w:lang w:val="ka-GE"/>
        </w:rPr>
      </w:pPr>
      <w:r>
        <w:rPr>
          <w:rFonts w:ascii="Sylfaen" w:hAnsi="Sylfaen" w:cs="Sylfaen"/>
          <w:sz w:val="22"/>
          <w:szCs w:val="22"/>
          <w:lang w:val="ka-GE"/>
        </w:rPr>
        <w:t>ყოველივე ზემოაღნიშნული</w:t>
      </w:r>
      <w:r w:rsidR="00ED60E7">
        <w:rPr>
          <w:rFonts w:ascii="Sylfaen" w:hAnsi="Sylfaen" w:cs="Sylfaen"/>
          <w:sz w:val="22"/>
          <w:szCs w:val="22"/>
          <w:lang w:val="ka-GE"/>
        </w:rPr>
        <w:t>დან გამომდინარე</w:t>
      </w:r>
      <w:r>
        <w:rPr>
          <w:rFonts w:ascii="Sylfaen" w:hAnsi="Sylfaen" w:cs="Sylfaen"/>
          <w:sz w:val="22"/>
          <w:szCs w:val="22"/>
          <w:lang w:val="ka-GE"/>
        </w:rPr>
        <w:t>,</w:t>
      </w:r>
      <w:r w:rsidR="002A0FFD">
        <w:rPr>
          <w:rFonts w:ascii="Sylfaen" w:hAnsi="Sylfaen" w:cs="Sylfaen"/>
          <w:sz w:val="22"/>
          <w:szCs w:val="22"/>
          <w:lang w:val="ka-GE"/>
        </w:rPr>
        <w:t xml:space="preserve"> კომისია</w:t>
      </w:r>
      <w:r>
        <w:rPr>
          <w:rFonts w:ascii="Sylfaen" w:hAnsi="Sylfaen" w:cs="Sylfaen"/>
          <w:sz w:val="22"/>
          <w:szCs w:val="22"/>
          <w:lang w:val="ka-GE"/>
        </w:rPr>
        <w:t>,</w:t>
      </w:r>
      <w:r w:rsidR="002A0FFD">
        <w:rPr>
          <w:rFonts w:ascii="Sylfaen" w:hAnsi="Sylfaen" w:cs="Sylfaen"/>
          <w:sz w:val="22"/>
          <w:szCs w:val="22"/>
          <w:lang w:val="ka-GE"/>
        </w:rPr>
        <w:t xml:space="preserve"> მიზანშეწონილად მიიჩნევს, რომ ცვლილება შევიდეს კომისიის </w:t>
      </w:r>
      <w:r w:rsidR="002A0FFD" w:rsidRPr="00AB5D48">
        <w:rPr>
          <w:rFonts w:ascii="Sylfaen" w:hAnsi="Sylfaen" w:cs="Sylfaen"/>
          <w:sz w:val="22"/>
          <w:szCs w:val="22"/>
          <w:lang w:val="ka-GE"/>
        </w:rPr>
        <w:t>Nგ-20-9/156 გადაწყვეტილებ</w:t>
      </w:r>
      <w:r w:rsidR="002A0FFD">
        <w:rPr>
          <w:rFonts w:ascii="Sylfaen" w:hAnsi="Sylfaen" w:cs="Sylfaen"/>
          <w:sz w:val="22"/>
          <w:szCs w:val="22"/>
          <w:lang w:val="ka-GE"/>
        </w:rPr>
        <w:t xml:space="preserve">აში და </w:t>
      </w:r>
      <w:r w:rsidR="00965900">
        <w:rPr>
          <w:rFonts w:ascii="Sylfaen" w:hAnsi="Sylfaen" w:cs="Sylfaen"/>
          <w:sz w:val="22"/>
          <w:szCs w:val="22"/>
          <w:lang w:val="ka-GE"/>
        </w:rPr>
        <w:t xml:space="preserve">ამავე გადაწყვეტილებით განსაზღვრულ მნიშვნელოვანი ძალაუფლების მქონე ოპერატორებს განუსაზღვროს </w:t>
      </w:r>
      <w:r w:rsidR="00965900">
        <w:rPr>
          <w:rFonts w:ascii="Sylfaen" w:hAnsi="Sylfaen" w:cs="Sylfaen"/>
          <w:sz w:val="22"/>
          <w:szCs w:val="22"/>
          <w:lang w:val="ka-GE"/>
        </w:rPr>
        <w:lastRenderedPageBreak/>
        <w:t xml:space="preserve">დამატებითი ვადა </w:t>
      </w:r>
      <w:r w:rsidR="00541484">
        <w:rPr>
          <w:rFonts w:ascii="Sylfaen" w:hAnsi="Sylfaen" w:cs="Helvetica"/>
          <w:sz w:val="22"/>
          <w:szCs w:val="22"/>
          <w:lang w:val="ka-GE"/>
        </w:rPr>
        <w:t>მოწვევის</w:t>
      </w:r>
      <w:r w:rsidR="00541484" w:rsidRPr="0040145D">
        <w:rPr>
          <w:rFonts w:ascii="Sylfaen" w:hAnsi="Sylfaen" w:cs="Helvetica"/>
          <w:sz w:val="22"/>
          <w:szCs w:val="22"/>
          <w:lang w:val="ka-GE"/>
        </w:rPr>
        <w:t xml:space="preserve"> </w:t>
      </w:r>
      <w:proofErr w:type="spellStart"/>
      <w:r w:rsidR="00965900">
        <w:rPr>
          <w:rFonts w:ascii="Sylfaen" w:hAnsi="Sylfaen" w:cs="Sylfaen"/>
          <w:sz w:val="22"/>
          <w:szCs w:val="22"/>
          <w:lang w:val="ka-GE"/>
        </w:rPr>
        <w:t>ოფერტების</w:t>
      </w:r>
      <w:proofErr w:type="spellEnd"/>
      <w:r w:rsidR="00965900">
        <w:rPr>
          <w:rFonts w:ascii="Sylfaen" w:hAnsi="Sylfaen" w:cs="Sylfaen"/>
          <w:sz w:val="22"/>
          <w:szCs w:val="22"/>
          <w:lang w:val="ka-GE"/>
        </w:rPr>
        <w:t xml:space="preserve"> დაზუსტებისა და წარმოდგენისთვის.</w:t>
      </w:r>
      <w:r w:rsidR="0078489E">
        <w:rPr>
          <w:rFonts w:ascii="Sylfaen" w:hAnsi="Sylfaen" w:cs="Sylfaen"/>
          <w:sz w:val="22"/>
          <w:szCs w:val="22"/>
          <w:lang w:val="ka-GE"/>
        </w:rPr>
        <w:t xml:space="preserve"> </w:t>
      </w:r>
      <w:r w:rsidR="0078489E" w:rsidRPr="00A83FB2">
        <w:rPr>
          <w:rFonts w:ascii="Sylfaen" w:hAnsi="Sylfaen" w:cs="Sylfaen"/>
          <w:sz w:val="22"/>
          <w:szCs w:val="22"/>
          <w:lang w:val="ka-GE"/>
        </w:rPr>
        <w:t>იმისათვის, რომ ერთის მხრივ, მხარეებს ქონდეთ საკმარისი დრო კომერციულ საწყისებზე მოლაპარაკებების წარმოებისთვის, ხოლო მეორეს მხრივ, შესაძლებელი იყოს უტყუარი დასკვნების გაკეთება, მიზანშეწონილია, რომ მიცემული დამატებითი ვადა იყოს გონივრული.</w:t>
      </w:r>
    </w:p>
    <w:p w14:paraId="4951A50F" w14:textId="1503583A" w:rsidR="003C30B5" w:rsidRPr="00ED60E7" w:rsidRDefault="00101B42" w:rsidP="001265F9">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ED60E7">
        <w:rPr>
          <w:rFonts w:ascii="Sylfaen" w:hAnsi="Sylfaen" w:cs="Sylfaen"/>
          <w:sz w:val="22"/>
          <w:szCs w:val="22"/>
          <w:lang w:val="ka-GE"/>
        </w:rPr>
        <w:t>ამასთან, მნიშვნელოვანია აღინიშნოს, რომ ვირტუალური ოპერატორის დაშვების შესახებ კომისიის Nგ-20-9/156</w:t>
      </w:r>
      <w:r w:rsidR="00030F15">
        <w:rPr>
          <w:rFonts w:ascii="Sylfaen" w:hAnsi="Sylfaen" w:cs="Sylfaen"/>
          <w:sz w:val="22"/>
          <w:szCs w:val="22"/>
          <w:lang w:val="ka-GE"/>
        </w:rPr>
        <w:t xml:space="preserve"> </w:t>
      </w:r>
      <w:r w:rsidRPr="00ED60E7">
        <w:rPr>
          <w:rFonts w:ascii="Sylfaen" w:hAnsi="Sylfaen" w:cs="Sylfaen"/>
          <w:sz w:val="22"/>
          <w:szCs w:val="22"/>
          <w:lang w:val="ka-GE"/>
        </w:rPr>
        <w:t>გადაწყვეტილება ძალაში რჩება, ხოლო დამატებითი დრო განსაზღვრულია იმისთვის, რომ დაშვების მსურველმა ოპერატორებმა დააფიქსირონ მიმართვები ქსელის ოპერატორ კომპანიებთან, აწარმოონ მოლაპარაკებები კომერციულ პირობებზე</w:t>
      </w:r>
      <w:r w:rsidR="00240D91">
        <w:rPr>
          <w:rFonts w:ascii="Sylfaen" w:hAnsi="Sylfaen" w:cs="Sylfaen"/>
          <w:sz w:val="22"/>
          <w:szCs w:val="22"/>
          <w:lang w:val="ka-GE"/>
        </w:rPr>
        <w:t xml:space="preserve"> და</w:t>
      </w:r>
      <w:r w:rsidRPr="00ED60E7">
        <w:rPr>
          <w:rFonts w:ascii="Sylfaen" w:hAnsi="Sylfaen" w:cs="Sylfaen"/>
          <w:sz w:val="22"/>
          <w:szCs w:val="22"/>
          <w:lang w:val="ka-GE"/>
        </w:rPr>
        <w:t xml:space="preserve"> </w:t>
      </w:r>
      <w:r w:rsidR="00240D91" w:rsidRPr="00ED60E7">
        <w:rPr>
          <w:rFonts w:ascii="Sylfaen" w:hAnsi="Sylfaen" w:cs="Sylfaen"/>
          <w:sz w:val="22"/>
          <w:szCs w:val="22"/>
          <w:lang w:val="ka-GE"/>
        </w:rPr>
        <w:t xml:space="preserve">მსურველ ავტორიზებულ პირებს მიეცეთ პრაქტიკული საქმიანობის </w:t>
      </w:r>
      <w:r w:rsidRPr="00ED60E7">
        <w:rPr>
          <w:rFonts w:ascii="Sylfaen" w:hAnsi="Sylfaen" w:cs="Sylfaen"/>
          <w:sz w:val="22"/>
          <w:szCs w:val="22"/>
          <w:lang w:val="ka-GE"/>
        </w:rPr>
        <w:t>განხორციელ</w:t>
      </w:r>
      <w:r w:rsidR="006175B7" w:rsidRPr="00ED60E7">
        <w:rPr>
          <w:rFonts w:ascii="Sylfaen" w:hAnsi="Sylfaen" w:cs="Sylfaen"/>
          <w:sz w:val="22"/>
          <w:szCs w:val="22"/>
          <w:lang w:val="ka-GE"/>
        </w:rPr>
        <w:t>ებ</w:t>
      </w:r>
      <w:r w:rsidR="00240D91">
        <w:rPr>
          <w:rFonts w:ascii="Sylfaen" w:hAnsi="Sylfaen" w:cs="Sylfaen"/>
          <w:sz w:val="22"/>
          <w:szCs w:val="22"/>
          <w:lang w:val="ka-GE"/>
        </w:rPr>
        <w:t>ის შესაძლებლობა.</w:t>
      </w:r>
      <w:r w:rsidRPr="00ED60E7">
        <w:rPr>
          <w:rFonts w:ascii="Sylfaen" w:hAnsi="Sylfaen" w:cs="Sylfaen"/>
          <w:sz w:val="22"/>
          <w:szCs w:val="22"/>
          <w:lang w:val="ka-GE"/>
        </w:rPr>
        <w:t xml:space="preserve"> </w:t>
      </w:r>
      <w:r w:rsidR="00240D91">
        <w:rPr>
          <w:rFonts w:ascii="Sylfaen" w:hAnsi="Sylfaen" w:cs="Sylfaen"/>
          <w:sz w:val="22"/>
          <w:szCs w:val="22"/>
          <w:lang w:val="ka-GE"/>
        </w:rPr>
        <w:t xml:space="preserve">კომისია დააკვირდება </w:t>
      </w:r>
      <w:r w:rsidR="000E5032">
        <w:rPr>
          <w:rFonts w:ascii="Sylfaen" w:hAnsi="Sylfaen" w:cs="Sylfaen"/>
          <w:sz w:val="22"/>
          <w:szCs w:val="22"/>
          <w:lang w:val="ka-GE"/>
        </w:rPr>
        <w:t xml:space="preserve">და შეაფასებს ამ პროცესის  </w:t>
      </w:r>
      <w:r w:rsidR="00E21312">
        <w:rPr>
          <w:rFonts w:ascii="Sylfaen" w:hAnsi="Sylfaen" w:cs="Sylfaen"/>
          <w:sz w:val="22"/>
          <w:szCs w:val="22"/>
          <w:lang w:val="ka-GE"/>
        </w:rPr>
        <w:t>კანონმდებლობის მოთხოვნებ</w:t>
      </w:r>
      <w:r w:rsidR="00D842AC">
        <w:rPr>
          <w:rFonts w:ascii="Sylfaen" w:hAnsi="Sylfaen" w:cs="Sylfaen"/>
          <w:sz w:val="22"/>
          <w:szCs w:val="22"/>
          <w:lang w:val="ka-GE"/>
        </w:rPr>
        <w:t>თან</w:t>
      </w:r>
      <w:r w:rsidR="00E21312">
        <w:rPr>
          <w:rFonts w:ascii="Sylfaen" w:hAnsi="Sylfaen" w:cs="Sylfaen"/>
          <w:sz w:val="22"/>
          <w:szCs w:val="22"/>
          <w:lang w:val="ka-GE"/>
        </w:rPr>
        <w:t xml:space="preserve"> </w:t>
      </w:r>
      <w:r w:rsidR="000E5032">
        <w:rPr>
          <w:rFonts w:ascii="Sylfaen" w:hAnsi="Sylfaen" w:cs="Sylfaen"/>
          <w:sz w:val="22"/>
          <w:szCs w:val="22"/>
          <w:lang w:val="ka-GE"/>
        </w:rPr>
        <w:t>შესაბამისობას</w:t>
      </w:r>
      <w:r w:rsidR="00A83FB2">
        <w:rPr>
          <w:rFonts w:ascii="Sylfaen" w:hAnsi="Sylfaen" w:cs="Sylfaen"/>
          <w:sz w:val="22"/>
          <w:szCs w:val="22"/>
        </w:rPr>
        <w:t>,</w:t>
      </w:r>
      <w:r w:rsidR="00240D91">
        <w:rPr>
          <w:rFonts w:ascii="Sylfaen" w:hAnsi="Sylfaen" w:cs="Sylfaen"/>
          <w:sz w:val="22"/>
          <w:szCs w:val="22"/>
          <w:lang w:val="ka-GE"/>
        </w:rPr>
        <w:t xml:space="preserve"> რის შემდეგ, </w:t>
      </w:r>
      <w:r w:rsidR="00240D91" w:rsidRPr="00240D91">
        <w:rPr>
          <w:rFonts w:ascii="Sylfaen" w:hAnsi="Sylfaen" w:cs="Sylfaen"/>
          <w:sz w:val="22"/>
          <w:szCs w:val="22"/>
          <w:lang w:val="ka-GE"/>
        </w:rPr>
        <w:t>მზად არის განიხილოს MVNO დაშვების სავალდებულო რეჟიმის, 2019 წლის 31 დეკემბრის Nგ-20-9/156 გადაწყვეტილების</w:t>
      </w:r>
      <w:r w:rsidR="00240D91">
        <w:rPr>
          <w:rFonts w:ascii="Sylfaen" w:hAnsi="Sylfaen" w:cs="Sylfaen"/>
          <w:sz w:val="22"/>
          <w:szCs w:val="22"/>
          <w:lang w:val="ka-GE"/>
        </w:rPr>
        <w:t xml:space="preserve"> საჭიროების ხელახალი შეფასება</w:t>
      </w:r>
      <w:r w:rsidR="00240D91" w:rsidRPr="00240D91">
        <w:rPr>
          <w:rFonts w:ascii="Sylfaen" w:hAnsi="Sylfaen" w:cs="Sylfaen"/>
          <w:sz w:val="22"/>
          <w:szCs w:val="22"/>
          <w:lang w:val="ka-GE"/>
        </w:rPr>
        <w:t>.</w:t>
      </w:r>
      <w:r w:rsidR="00240D91">
        <w:rPr>
          <w:rFonts w:ascii="Sylfaen" w:hAnsi="Sylfaen" w:cs="Sylfaen"/>
          <w:lang w:val="ka-GE"/>
        </w:rPr>
        <w:t xml:space="preserve"> </w:t>
      </w:r>
      <w:r w:rsidR="006175B7" w:rsidRPr="00ED60E7">
        <w:rPr>
          <w:rFonts w:ascii="Sylfaen" w:hAnsi="Sylfaen" w:cs="Sylfaen"/>
          <w:sz w:val="22"/>
          <w:szCs w:val="22"/>
          <w:lang w:val="ka-GE"/>
        </w:rPr>
        <w:t>აღნიშნული მიდგომა თანხვედრაშია ევროპულ პრაქტიკასთან, სადაც კომერციული პირობებით მოლაპარაკებების შედეგად მოხდა MVNO ოპერატორების დაშვება, რის გამოც აღარ</w:t>
      </w:r>
      <w:r w:rsidR="00795E75" w:rsidRPr="00ED60E7">
        <w:rPr>
          <w:rFonts w:ascii="Sylfaen" w:hAnsi="Sylfaen" w:cs="Sylfaen"/>
          <w:sz w:val="22"/>
          <w:szCs w:val="22"/>
          <w:lang w:val="ka-GE"/>
        </w:rPr>
        <w:t>ც კი</w:t>
      </w:r>
      <w:r w:rsidR="006175B7" w:rsidRPr="00ED60E7">
        <w:rPr>
          <w:rFonts w:ascii="Sylfaen" w:hAnsi="Sylfaen" w:cs="Sylfaen"/>
          <w:sz w:val="22"/>
          <w:szCs w:val="22"/>
          <w:lang w:val="ka-GE"/>
        </w:rPr>
        <w:t xml:space="preserve"> გახდა საჭირო სავალდებულო დაშვების რეჟიმის ამოქმედება.</w:t>
      </w:r>
    </w:p>
    <w:p w14:paraId="536ADFCD" w14:textId="3C5C59C6" w:rsidR="00BC1E08" w:rsidRPr="00965DCA" w:rsidRDefault="006A43A9" w:rsidP="000218C1">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965DCA">
        <w:rPr>
          <w:rFonts w:ascii="Sylfaen" w:hAnsi="Sylfaen" w:cs="Sylfaen"/>
          <w:sz w:val="22"/>
          <w:szCs w:val="22"/>
          <w:lang w:val="ka-GE"/>
        </w:rPr>
        <w:t>ყოველივე ზემოთ აღნიშნულის გათვალისწინებით,</w:t>
      </w:r>
      <w:r w:rsidR="000218C1" w:rsidRPr="00965DCA">
        <w:rPr>
          <w:rFonts w:ascii="Sylfaen" w:hAnsi="Sylfaen" w:cs="Sylfaen"/>
          <w:sz w:val="22"/>
          <w:szCs w:val="22"/>
          <w:lang w:val="ka-GE"/>
        </w:rPr>
        <w:t xml:space="preserve"> კომისია </w:t>
      </w:r>
      <w:r w:rsidR="00BC1E08" w:rsidRPr="00965DCA">
        <w:rPr>
          <w:rFonts w:ascii="Sylfaen" w:hAnsi="Sylfaen" w:cs="Sylfaen"/>
          <w:sz w:val="22"/>
          <w:szCs w:val="22"/>
          <w:lang w:val="ka-GE"/>
        </w:rPr>
        <w:t>მიიჩნევს, რომ</w:t>
      </w:r>
      <w:r w:rsidR="007A471F" w:rsidRPr="00965DCA">
        <w:rPr>
          <w:rFonts w:ascii="Sylfaen" w:hAnsi="Sylfaen" w:cs="Sylfaen"/>
          <w:sz w:val="22"/>
          <w:szCs w:val="22"/>
          <w:lang w:val="ka-GE"/>
        </w:rPr>
        <w:t xml:space="preserve"> მიზანშეწონილია კომისიის </w:t>
      </w:r>
      <w:r w:rsidR="00240D91" w:rsidRPr="00965DCA">
        <w:rPr>
          <w:rFonts w:ascii="Sylfaen" w:hAnsi="Sylfaen" w:cs="Sylfaen"/>
          <w:sz w:val="22"/>
          <w:szCs w:val="22"/>
          <w:lang w:val="ka-GE"/>
        </w:rPr>
        <w:t xml:space="preserve">2019 წლის 31 დეკემბრის </w:t>
      </w:r>
      <w:r w:rsidR="007A471F" w:rsidRPr="00965DCA">
        <w:rPr>
          <w:rFonts w:ascii="Sylfaen" w:hAnsi="Sylfaen" w:cs="Sylfaen"/>
          <w:sz w:val="22"/>
          <w:szCs w:val="22"/>
          <w:lang w:val="ka-GE"/>
        </w:rPr>
        <w:t xml:space="preserve">Nგ-20-9/156 გადაწყვეტილებით განსაზღვრულ მნიშვნელოვანი ძალაუფლების მქონე ოპერატორებს მოწვევის </w:t>
      </w:r>
      <w:proofErr w:type="spellStart"/>
      <w:r w:rsidR="007A471F" w:rsidRPr="00965DCA">
        <w:rPr>
          <w:rFonts w:ascii="Sylfaen" w:hAnsi="Sylfaen" w:cs="Sylfaen"/>
          <w:sz w:val="22"/>
          <w:szCs w:val="22"/>
          <w:lang w:val="ka-GE"/>
        </w:rPr>
        <w:t>ოფერტების</w:t>
      </w:r>
      <w:proofErr w:type="spellEnd"/>
      <w:r w:rsidR="007A471F" w:rsidRPr="00965DCA">
        <w:rPr>
          <w:rFonts w:ascii="Sylfaen" w:hAnsi="Sylfaen" w:cs="Sylfaen"/>
          <w:sz w:val="22"/>
          <w:szCs w:val="22"/>
          <w:lang w:val="ka-GE"/>
        </w:rPr>
        <w:t xml:space="preserve"> წარმოდგენისთვის განუსაზღვროს ვადა 2022 წლის 31 დეკემბრამდე. </w:t>
      </w:r>
    </w:p>
    <w:p w14:paraId="2C86D8D4" w14:textId="41A093D9" w:rsidR="00CD4EED" w:rsidRPr="00965DCA" w:rsidRDefault="00CD4EED" w:rsidP="001B2AD7">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965DCA">
        <w:rPr>
          <w:rFonts w:ascii="Sylfaen" w:hAnsi="Sylfaen" w:cs="Sylfaen"/>
          <w:sz w:val="22"/>
          <w:szCs w:val="22"/>
          <w:lang w:val="ka-GE"/>
        </w:rPr>
        <w:t xml:space="preserve">ყოველივე ზემოაღნიშნულიდან გამომდინარე, საქართველოს ზოგადი ადმინისტრაციული კოდექსის </w:t>
      </w:r>
      <w:r w:rsidRPr="00A83FB2">
        <w:rPr>
          <w:rFonts w:ascii="Sylfaen" w:hAnsi="Sylfaen" w:cs="Sylfaen"/>
          <w:sz w:val="22"/>
          <w:szCs w:val="22"/>
          <w:lang w:val="ka-GE"/>
        </w:rPr>
        <w:t xml:space="preserve">63-ე მუხლისა </w:t>
      </w:r>
      <w:r w:rsidRPr="00965DCA">
        <w:rPr>
          <w:rFonts w:ascii="Sylfaen" w:hAnsi="Sylfaen" w:cs="Sylfaen"/>
          <w:sz w:val="22"/>
          <w:szCs w:val="22"/>
          <w:lang w:val="ka-GE"/>
        </w:rPr>
        <w:t>და ამავე კოდექსის VII და IX თავების შესაბამისად, კომისიამ კენჭისყრის შედეგად, ერთხმად,</w:t>
      </w:r>
    </w:p>
    <w:p w14:paraId="2C688F86" w14:textId="5C39B96F" w:rsidR="00343322" w:rsidRPr="00965DCA" w:rsidRDefault="00343322" w:rsidP="00190E8B">
      <w:pPr>
        <w:pStyle w:val="NormalWeb"/>
        <w:shd w:val="clear" w:color="auto" w:fill="FFFFFF"/>
        <w:spacing w:before="0" w:beforeAutospacing="0" w:after="120" w:afterAutospacing="0" w:line="340" w:lineRule="atLeast"/>
        <w:jc w:val="both"/>
        <w:rPr>
          <w:rFonts w:ascii="Sylfaen" w:hAnsi="Sylfaen" w:cs="Sylfaen"/>
          <w:sz w:val="22"/>
          <w:szCs w:val="22"/>
          <w:lang w:val="ka-GE"/>
        </w:rPr>
      </w:pPr>
    </w:p>
    <w:p w14:paraId="4256DD06" w14:textId="40026D21" w:rsidR="00343322" w:rsidRDefault="00343322" w:rsidP="00343322">
      <w:pPr>
        <w:jc w:val="both"/>
        <w:rPr>
          <w:rFonts w:ascii="Sylfaen" w:hAnsi="Sylfaen"/>
          <w:b/>
          <w:bCs/>
          <w:lang w:val="ka-GE"/>
        </w:rPr>
      </w:pPr>
      <w:r w:rsidRPr="009E0A1A">
        <w:rPr>
          <w:rFonts w:ascii="Sylfaen" w:hAnsi="Sylfaen"/>
          <w:b/>
          <w:bCs/>
          <w:lang w:val="ka-GE"/>
        </w:rPr>
        <w:t>გადაწყვიტა:</w:t>
      </w:r>
    </w:p>
    <w:p w14:paraId="3821716B" w14:textId="77777777" w:rsidR="000218C1" w:rsidRPr="009E0A1A" w:rsidRDefault="000218C1" w:rsidP="00343322">
      <w:pPr>
        <w:jc w:val="both"/>
        <w:rPr>
          <w:rFonts w:ascii="Sylfaen" w:hAnsi="Sylfaen"/>
          <w:b/>
          <w:bCs/>
          <w:lang w:val="ka-GE"/>
        </w:rPr>
      </w:pPr>
    </w:p>
    <w:p w14:paraId="3F0AE2D6" w14:textId="1758003E" w:rsidR="00796B8C" w:rsidRPr="000218C1" w:rsidRDefault="00796B8C" w:rsidP="000218C1">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0218C1">
        <w:rPr>
          <w:rFonts w:ascii="Sylfaen" w:hAnsi="Sylfaen" w:cs="Sylfaen"/>
          <w:sz w:val="22"/>
          <w:szCs w:val="22"/>
          <w:lang w:val="ka-GE"/>
        </w:rPr>
        <w:t xml:space="preserve">1. </w:t>
      </w:r>
      <w:r w:rsidR="00030F15">
        <w:rPr>
          <w:rFonts w:ascii="Sylfaen" w:hAnsi="Sylfaen" w:cs="Sylfaen"/>
          <w:sz w:val="22"/>
          <w:szCs w:val="22"/>
          <w:lang w:val="ka-GE"/>
        </w:rPr>
        <w:t xml:space="preserve">შევიდეს ცვლილება </w:t>
      </w:r>
      <w:r w:rsidR="00CD4EED" w:rsidRPr="000218C1">
        <w:rPr>
          <w:rFonts w:ascii="Sylfaen" w:hAnsi="Sylfaen" w:cs="Sylfaen"/>
          <w:sz w:val="22"/>
          <w:szCs w:val="22"/>
          <w:lang w:val="ka-GE"/>
        </w:rPr>
        <w:t xml:space="preserve">“მობილური ქსელით მომსახურების საბითუმო ბაზრის შესაბამის სეგმენტზე კონკურენციის კვლევისა და ანალიზის შედეგების შესახებ” კომისიის 2019 წლის 31 დეკემბრის N გ-20-9/156 გადაწყვეტილებაში და </w:t>
      </w:r>
      <w:r w:rsidRPr="000218C1">
        <w:rPr>
          <w:rFonts w:ascii="Sylfaen" w:hAnsi="Sylfaen" w:cs="Sylfaen"/>
          <w:sz w:val="22"/>
          <w:szCs w:val="22"/>
          <w:lang w:val="ka-GE"/>
        </w:rPr>
        <w:t xml:space="preserve">ამ გადაწყვეტილების </w:t>
      </w:r>
      <w:r w:rsidRPr="00796B8C">
        <w:rPr>
          <w:rFonts w:ascii="Sylfaen" w:hAnsi="Sylfaen" w:cs="Sylfaen"/>
          <w:sz w:val="22"/>
          <w:szCs w:val="22"/>
          <w:lang w:val="ka-GE"/>
        </w:rPr>
        <w:t>3.1.</w:t>
      </w:r>
      <w:r w:rsidRPr="000218C1">
        <w:rPr>
          <w:rFonts w:ascii="Sylfaen" w:hAnsi="Sylfaen" w:cs="Sylfaen"/>
          <w:sz w:val="22"/>
          <w:szCs w:val="22"/>
          <w:lang w:val="ka-GE"/>
        </w:rPr>
        <w:t xml:space="preserve"> </w:t>
      </w:r>
      <w:r w:rsidRPr="00796B8C">
        <w:rPr>
          <w:rFonts w:ascii="Sylfaen" w:hAnsi="Sylfaen" w:cs="Sylfaen"/>
          <w:sz w:val="22"/>
          <w:szCs w:val="22"/>
          <w:lang w:val="ka-GE"/>
        </w:rPr>
        <w:t>პუნქტი ჩამოყალიბდეს შემდეგი რედაქციით: </w:t>
      </w:r>
    </w:p>
    <w:p w14:paraId="1FAD1445" w14:textId="396C71C1" w:rsidR="00796B8C" w:rsidRPr="00796B8C" w:rsidRDefault="00796B8C" w:rsidP="000218C1">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796B8C">
        <w:rPr>
          <w:rFonts w:ascii="Sylfaen" w:hAnsi="Sylfaen" w:cs="Sylfaen"/>
          <w:sz w:val="22"/>
          <w:szCs w:val="22"/>
          <w:lang w:val="ka-GE"/>
        </w:rPr>
        <w:t xml:space="preserve">„3.1 ინფორმაციის გამჭვირვალობის უზრუნველყოფის ვალდებულება, შემდეგი კონკრეტული პირობებით: მნიშვნელოვანი საბაზრო ძალაუფლების მქონე ავტორიზებული პირი ვალდებულია გამოაქვეყნოს მობილური ვირტუალური ქსელის ოპერატორის (MVNO) საკუთარი ქსელის შესაბამის ელემენტებთან დაშვების შეთავაზების წინადადება (მოწვევის </w:t>
      </w:r>
      <w:proofErr w:type="spellStart"/>
      <w:r w:rsidRPr="00796B8C">
        <w:rPr>
          <w:rFonts w:ascii="Sylfaen" w:hAnsi="Sylfaen" w:cs="Sylfaen"/>
          <w:sz w:val="22"/>
          <w:szCs w:val="22"/>
          <w:lang w:val="ka-GE"/>
        </w:rPr>
        <w:t>ოფერტა</w:t>
      </w:r>
      <w:proofErr w:type="spellEnd"/>
      <w:r w:rsidRPr="00796B8C">
        <w:rPr>
          <w:rFonts w:ascii="Sylfaen" w:hAnsi="Sylfaen" w:cs="Sylfaen"/>
          <w:sz w:val="22"/>
          <w:szCs w:val="22"/>
          <w:lang w:val="ka-GE"/>
        </w:rPr>
        <w:t xml:space="preserve">), </w:t>
      </w:r>
      <w:r w:rsidRPr="000218C1">
        <w:rPr>
          <w:rFonts w:ascii="Sylfaen" w:hAnsi="Sylfaen" w:cs="Sylfaen"/>
          <w:sz w:val="22"/>
          <w:szCs w:val="22"/>
          <w:lang w:val="ka-GE"/>
        </w:rPr>
        <w:t>არაუგვიანეს 2022 წლის 31 დეკემბრისა</w:t>
      </w:r>
      <w:r w:rsidRPr="00796B8C">
        <w:rPr>
          <w:rFonts w:ascii="Sylfaen" w:hAnsi="Sylfaen" w:cs="Sylfaen"/>
          <w:sz w:val="22"/>
          <w:szCs w:val="22"/>
          <w:lang w:val="ka-GE"/>
        </w:rPr>
        <w:t xml:space="preserve">. მოწვევის </w:t>
      </w:r>
      <w:proofErr w:type="spellStart"/>
      <w:r w:rsidRPr="00796B8C">
        <w:rPr>
          <w:rFonts w:ascii="Sylfaen" w:hAnsi="Sylfaen" w:cs="Sylfaen"/>
          <w:sz w:val="22"/>
          <w:szCs w:val="22"/>
          <w:lang w:val="ka-GE"/>
        </w:rPr>
        <w:t>ოფერტა</w:t>
      </w:r>
      <w:proofErr w:type="spellEnd"/>
      <w:r w:rsidRPr="00796B8C">
        <w:rPr>
          <w:rFonts w:ascii="Sylfaen" w:hAnsi="Sylfaen" w:cs="Sylfaen"/>
          <w:sz w:val="22"/>
          <w:szCs w:val="22"/>
          <w:lang w:val="ka-GE"/>
        </w:rPr>
        <w:t xml:space="preserve"> უნდა შეიცავდეს დეტალურ ინფორმაციას: შეთავაზებული ტექნოლოგიების, მომსახურების ტიპების, ქსელური </w:t>
      </w:r>
      <w:r w:rsidRPr="00796B8C">
        <w:rPr>
          <w:rFonts w:ascii="Sylfaen" w:hAnsi="Sylfaen" w:cs="Sylfaen"/>
          <w:sz w:val="22"/>
          <w:szCs w:val="22"/>
          <w:lang w:val="ka-GE"/>
        </w:rPr>
        <w:lastRenderedPageBreak/>
        <w:t>ელემენტების (ქვესისტემების დონეზე) ჩამონათვალს და მათთან დაშვების პირობებს, ნუმერაციის რესურსის გამოყენების პირობებს;“</w:t>
      </w:r>
    </w:p>
    <w:p w14:paraId="0C11FA8F" w14:textId="77777777" w:rsidR="00CD4EED" w:rsidRPr="000218C1" w:rsidRDefault="00CD4EED" w:rsidP="000218C1">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0218C1">
        <w:rPr>
          <w:rFonts w:ascii="Sylfaen" w:hAnsi="Sylfaen" w:cs="Sylfaen"/>
          <w:sz w:val="22"/>
          <w:szCs w:val="22"/>
          <w:lang w:val="ka-GE"/>
        </w:rPr>
        <w:t xml:space="preserve">2. გადაწყვეტილება ძალაში შევიდეს კომისიის სხდომაზე გამოცხადებისთანავე; </w:t>
      </w:r>
    </w:p>
    <w:p w14:paraId="28C5FBF8" w14:textId="77777777" w:rsidR="00CD4EED" w:rsidRPr="000218C1" w:rsidRDefault="00CD4EED" w:rsidP="000218C1">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0218C1">
        <w:rPr>
          <w:rFonts w:ascii="Sylfaen" w:hAnsi="Sylfaen" w:cs="Sylfaen"/>
          <w:sz w:val="22"/>
          <w:szCs w:val="22"/>
          <w:lang w:val="ka-GE"/>
        </w:rPr>
        <w:t>3. დაევალოს კომისიის აპარატის ადმინისტრაციას (ო. ვოტ) წინამდებარე გადაწყვეტილების დამოწმებული ასლის შპს „მაგთიკომისთვის“, სს „</w:t>
      </w:r>
      <w:proofErr w:type="spellStart"/>
      <w:r w:rsidRPr="000218C1">
        <w:rPr>
          <w:rFonts w:ascii="Sylfaen" w:hAnsi="Sylfaen" w:cs="Sylfaen"/>
          <w:sz w:val="22"/>
          <w:szCs w:val="22"/>
          <w:lang w:val="ka-GE"/>
        </w:rPr>
        <w:t>სილქნეტისთვის</w:t>
      </w:r>
      <w:proofErr w:type="spellEnd"/>
      <w:r w:rsidRPr="000218C1">
        <w:rPr>
          <w:rFonts w:ascii="Sylfaen" w:hAnsi="Sylfaen" w:cs="Sylfaen"/>
          <w:sz w:val="22"/>
          <w:szCs w:val="22"/>
          <w:lang w:val="ka-GE"/>
        </w:rPr>
        <w:t>“ და შპს „</w:t>
      </w:r>
      <w:proofErr w:type="spellStart"/>
      <w:r w:rsidRPr="000218C1">
        <w:rPr>
          <w:rFonts w:ascii="Sylfaen" w:hAnsi="Sylfaen" w:cs="Sylfaen"/>
          <w:sz w:val="22"/>
          <w:szCs w:val="22"/>
          <w:lang w:val="ka-GE"/>
        </w:rPr>
        <w:t>ვიონი</w:t>
      </w:r>
      <w:proofErr w:type="spellEnd"/>
      <w:r w:rsidRPr="000218C1">
        <w:rPr>
          <w:rFonts w:ascii="Sylfaen" w:hAnsi="Sylfaen" w:cs="Sylfaen"/>
          <w:sz w:val="22"/>
          <w:szCs w:val="22"/>
          <w:lang w:val="ka-GE"/>
        </w:rPr>
        <w:t xml:space="preserve"> საქართველოსთვის“ გაგზავნა და კომისიის ვებგვერდზე (www.comcom.ge) გამოქვეყნება; </w:t>
      </w:r>
    </w:p>
    <w:p w14:paraId="4E601F87" w14:textId="77777777" w:rsidR="00CD4EED" w:rsidRPr="000218C1" w:rsidRDefault="00CD4EED" w:rsidP="000218C1">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0218C1">
        <w:rPr>
          <w:rFonts w:ascii="Sylfaen" w:hAnsi="Sylfaen" w:cs="Sylfaen"/>
          <w:sz w:val="22"/>
          <w:szCs w:val="22"/>
          <w:lang w:val="ka-GE"/>
        </w:rPr>
        <w:t>4. გადაწყვეტილება შეიძლება გასაჩივრდეს ქ. თბილისის საქალაქო სასამართლოს ადმინისტრაციულ საქმეთა კოლეგიაში (მისამართი: ქ. თბილისი, დავით აღმაშენებლის ხეივანი №64) მხარეებისთვის გადაწყვეტილების დამოწმებული ასლის ჩაბარების დღიდან ერთი თვის ვადაში.</w:t>
      </w:r>
    </w:p>
    <w:p w14:paraId="58A64DFE" w14:textId="77777777" w:rsidR="00CD4EED" w:rsidRPr="000218C1" w:rsidRDefault="00CD4EED" w:rsidP="000218C1">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0218C1">
        <w:rPr>
          <w:rFonts w:ascii="Sylfaen" w:hAnsi="Sylfaen" w:cs="Sylfaen"/>
          <w:sz w:val="22"/>
          <w:szCs w:val="22"/>
          <w:lang w:val="ka-GE"/>
        </w:rPr>
        <w:t>5. კონტროლი აღნიშნული გადაწყვეტილების შესრულებაზე დაევალოს კომისიის აპარატის სატელეკომუნიკაციო ბაზრის რეგულირების დეპარტამენტს (ე. სიჭინავა).</w:t>
      </w:r>
    </w:p>
    <w:p w14:paraId="30524F85" w14:textId="77777777" w:rsidR="00673A56" w:rsidRPr="000218C1" w:rsidRDefault="00673A56" w:rsidP="000218C1">
      <w:pPr>
        <w:pStyle w:val="NormalWeb"/>
        <w:shd w:val="clear" w:color="auto" w:fill="FFFFFF"/>
        <w:spacing w:before="0" w:beforeAutospacing="0" w:after="120" w:afterAutospacing="0" w:line="340" w:lineRule="atLeast"/>
        <w:jc w:val="both"/>
        <w:rPr>
          <w:rFonts w:ascii="Sylfaen" w:hAnsi="Sylfaen" w:cs="Sylfaen"/>
          <w:color w:val="0070C0"/>
          <w:sz w:val="22"/>
          <w:szCs w:val="22"/>
          <w:lang w:val="ka-GE"/>
        </w:rPr>
      </w:pPr>
    </w:p>
    <w:sectPr w:rsidR="00673A56" w:rsidRPr="00021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72EAC"/>
    <w:multiLevelType w:val="hybridMultilevel"/>
    <w:tmpl w:val="BF3A9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606E76"/>
    <w:multiLevelType w:val="hybridMultilevel"/>
    <w:tmpl w:val="E4B47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4A"/>
    <w:rsid w:val="000011A6"/>
    <w:rsid w:val="00005648"/>
    <w:rsid w:val="00016B1C"/>
    <w:rsid w:val="000218C1"/>
    <w:rsid w:val="00030F15"/>
    <w:rsid w:val="000451F8"/>
    <w:rsid w:val="000B1220"/>
    <w:rsid w:val="000E3DC1"/>
    <w:rsid w:val="000E5032"/>
    <w:rsid w:val="00101B42"/>
    <w:rsid w:val="001047AE"/>
    <w:rsid w:val="00106DD2"/>
    <w:rsid w:val="00117D2D"/>
    <w:rsid w:val="001265F9"/>
    <w:rsid w:val="00132924"/>
    <w:rsid w:val="001568D5"/>
    <w:rsid w:val="00173261"/>
    <w:rsid w:val="0018178F"/>
    <w:rsid w:val="00190E8B"/>
    <w:rsid w:val="001B2AD7"/>
    <w:rsid w:val="001D1ABA"/>
    <w:rsid w:val="001E43C3"/>
    <w:rsid w:val="002044CA"/>
    <w:rsid w:val="002331C7"/>
    <w:rsid w:val="00240D91"/>
    <w:rsid w:val="002656BC"/>
    <w:rsid w:val="00266F85"/>
    <w:rsid w:val="00270862"/>
    <w:rsid w:val="00271676"/>
    <w:rsid w:val="002A0FFD"/>
    <w:rsid w:val="002D0DF0"/>
    <w:rsid w:val="002D47A5"/>
    <w:rsid w:val="002D7640"/>
    <w:rsid w:val="002E4045"/>
    <w:rsid w:val="002E5746"/>
    <w:rsid w:val="0031078C"/>
    <w:rsid w:val="003160BA"/>
    <w:rsid w:val="003279B3"/>
    <w:rsid w:val="00343322"/>
    <w:rsid w:val="003902E2"/>
    <w:rsid w:val="003A40B2"/>
    <w:rsid w:val="003C30B5"/>
    <w:rsid w:val="003D7798"/>
    <w:rsid w:val="003E6A11"/>
    <w:rsid w:val="0040145D"/>
    <w:rsid w:val="004111A5"/>
    <w:rsid w:val="0041484E"/>
    <w:rsid w:val="004238C0"/>
    <w:rsid w:val="004315C3"/>
    <w:rsid w:val="00434514"/>
    <w:rsid w:val="00435910"/>
    <w:rsid w:val="004443F5"/>
    <w:rsid w:val="0044596C"/>
    <w:rsid w:val="00476A06"/>
    <w:rsid w:val="00480192"/>
    <w:rsid w:val="004A2C5E"/>
    <w:rsid w:val="004B1562"/>
    <w:rsid w:val="004C0311"/>
    <w:rsid w:val="004E517E"/>
    <w:rsid w:val="005073B8"/>
    <w:rsid w:val="005163F7"/>
    <w:rsid w:val="00541484"/>
    <w:rsid w:val="005654AC"/>
    <w:rsid w:val="0058596F"/>
    <w:rsid w:val="005961D4"/>
    <w:rsid w:val="005A4892"/>
    <w:rsid w:val="005C5B20"/>
    <w:rsid w:val="00612444"/>
    <w:rsid w:val="006175B7"/>
    <w:rsid w:val="0062435F"/>
    <w:rsid w:val="00631FA1"/>
    <w:rsid w:val="00633890"/>
    <w:rsid w:val="00652DA4"/>
    <w:rsid w:val="00652E33"/>
    <w:rsid w:val="006563F6"/>
    <w:rsid w:val="00660F8D"/>
    <w:rsid w:val="00665F0E"/>
    <w:rsid w:val="00673A56"/>
    <w:rsid w:val="006A2F9A"/>
    <w:rsid w:val="006A43A9"/>
    <w:rsid w:val="006E2318"/>
    <w:rsid w:val="006F7B08"/>
    <w:rsid w:val="007142F0"/>
    <w:rsid w:val="0073685F"/>
    <w:rsid w:val="00771FCC"/>
    <w:rsid w:val="0078489E"/>
    <w:rsid w:val="00795E75"/>
    <w:rsid w:val="00796B8C"/>
    <w:rsid w:val="007A471F"/>
    <w:rsid w:val="007C31B9"/>
    <w:rsid w:val="007F4A92"/>
    <w:rsid w:val="007F689A"/>
    <w:rsid w:val="00802E81"/>
    <w:rsid w:val="00820658"/>
    <w:rsid w:val="0086090D"/>
    <w:rsid w:val="00873919"/>
    <w:rsid w:val="00894F6B"/>
    <w:rsid w:val="008A2ABB"/>
    <w:rsid w:val="008C2945"/>
    <w:rsid w:val="008F40C8"/>
    <w:rsid w:val="0090404A"/>
    <w:rsid w:val="00916D4D"/>
    <w:rsid w:val="009347E3"/>
    <w:rsid w:val="00945DFA"/>
    <w:rsid w:val="009460E4"/>
    <w:rsid w:val="00965900"/>
    <w:rsid w:val="00965DCA"/>
    <w:rsid w:val="00967BDA"/>
    <w:rsid w:val="00986F7C"/>
    <w:rsid w:val="00987C39"/>
    <w:rsid w:val="00995F32"/>
    <w:rsid w:val="009A3DB8"/>
    <w:rsid w:val="009A7246"/>
    <w:rsid w:val="009B1461"/>
    <w:rsid w:val="009D521E"/>
    <w:rsid w:val="009D6572"/>
    <w:rsid w:val="009E0A1A"/>
    <w:rsid w:val="009F0B09"/>
    <w:rsid w:val="00A0683A"/>
    <w:rsid w:val="00A16CB1"/>
    <w:rsid w:val="00A34D99"/>
    <w:rsid w:val="00A55A93"/>
    <w:rsid w:val="00A56B69"/>
    <w:rsid w:val="00A70628"/>
    <w:rsid w:val="00A81045"/>
    <w:rsid w:val="00A83FB2"/>
    <w:rsid w:val="00A868ED"/>
    <w:rsid w:val="00A877AA"/>
    <w:rsid w:val="00A94A97"/>
    <w:rsid w:val="00AB087D"/>
    <w:rsid w:val="00AB5D48"/>
    <w:rsid w:val="00B0064A"/>
    <w:rsid w:val="00B00B17"/>
    <w:rsid w:val="00B61EA5"/>
    <w:rsid w:val="00B675BA"/>
    <w:rsid w:val="00B81C7F"/>
    <w:rsid w:val="00B83385"/>
    <w:rsid w:val="00BA3FC7"/>
    <w:rsid w:val="00BA78C3"/>
    <w:rsid w:val="00BB2AE9"/>
    <w:rsid w:val="00BC1E08"/>
    <w:rsid w:val="00BD3FE4"/>
    <w:rsid w:val="00BE6528"/>
    <w:rsid w:val="00BF3B7B"/>
    <w:rsid w:val="00C01BA4"/>
    <w:rsid w:val="00C243A9"/>
    <w:rsid w:val="00C417BC"/>
    <w:rsid w:val="00CA699C"/>
    <w:rsid w:val="00CB0073"/>
    <w:rsid w:val="00CB11EB"/>
    <w:rsid w:val="00CB1314"/>
    <w:rsid w:val="00CD4EED"/>
    <w:rsid w:val="00CD5F54"/>
    <w:rsid w:val="00CE73F8"/>
    <w:rsid w:val="00CF5817"/>
    <w:rsid w:val="00CF73E5"/>
    <w:rsid w:val="00D2235F"/>
    <w:rsid w:val="00D35411"/>
    <w:rsid w:val="00D450D6"/>
    <w:rsid w:val="00D63331"/>
    <w:rsid w:val="00D842AC"/>
    <w:rsid w:val="00DA0DE6"/>
    <w:rsid w:val="00DA7497"/>
    <w:rsid w:val="00DC2E2D"/>
    <w:rsid w:val="00DC3605"/>
    <w:rsid w:val="00DD5EDC"/>
    <w:rsid w:val="00E202BF"/>
    <w:rsid w:val="00E21312"/>
    <w:rsid w:val="00E35807"/>
    <w:rsid w:val="00E454A0"/>
    <w:rsid w:val="00E4713A"/>
    <w:rsid w:val="00E51B18"/>
    <w:rsid w:val="00E54F71"/>
    <w:rsid w:val="00E6685F"/>
    <w:rsid w:val="00E82363"/>
    <w:rsid w:val="00E935B1"/>
    <w:rsid w:val="00E95282"/>
    <w:rsid w:val="00E9747B"/>
    <w:rsid w:val="00EA4E4B"/>
    <w:rsid w:val="00EA6B07"/>
    <w:rsid w:val="00EB5930"/>
    <w:rsid w:val="00ED60E7"/>
    <w:rsid w:val="00EF4FB9"/>
    <w:rsid w:val="00F02C4A"/>
    <w:rsid w:val="00F25897"/>
    <w:rsid w:val="00F32FC1"/>
    <w:rsid w:val="00F52369"/>
    <w:rsid w:val="00F6397D"/>
    <w:rsid w:val="00F63E53"/>
    <w:rsid w:val="00F7293E"/>
    <w:rsid w:val="00F87A8B"/>
    <w:rsid w:val="00FD4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7D016"/>
  <w15:chartTrackingRefBased/>
  <w15:docId w15:val="{170B4516-695F-401E-9140-F072682C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C4A"/>
    <w:pPr>
      <w:spacing w:after="0" w:line="240" w:lineRule="auto"/>
    </w:pPr>
    <w:rPr>
      <w:rFonts w:ascii="Calibri" w:hAnsi="Calibri" w:cs="Calibri"/>
    </w:rPr>
  </w:style>
  <w:style w:type="paragraph" w:styleId="Heading1">
    <w:name w:val="heading 1"/>
    <w:basedOn w:val="Normal"/>
    <w:link w:val="Heading1Char"/>
    <w:uiPriority w:val="9"/>
    <w:qFormat/>
    <w:rsid w:val="003E6A1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0628"/>
    <w:rPr>
      <w:sz w:val="16"/>
      <w:szCs w:val="16"/>
    </w:rPr>
  </w:style>
  <w:style w:type="paragraph" w:styleId="CommentText">
    <w:name w:val="annotation text"/>
    <w:basedOn w:val="Normal"/>
    <w:link w:val="CommentTextChar"/>
    <w:uiPriority w:val="99"/>
    <w:unhideWhenUsed/>
    <w:rsid w:val="00A70628"/>
    <w:rPr>
      <w:sz w:val="20"/>
      <w:szCs w:val="20"/>
    </w:rPr>
  </w:style>
  <w:style w:type="character" w:customStyle="1" w:styleId="CommentTextChar">
    <w:name w:val="Comment Text Char"/>
    <w:basedOn w:val="DefaultParagraphFont"/>
    <w:link w:val="CommentText"/>
    <w:uiPriority w:val="99"/>
    <w:rsid w:val="00A7062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70628"/>
    <w:rPr>
      <w:b/>
      <w:bCs/>
    </w:rPr>
  </w:style>
  <w:style w:type="character" w:customStyle="1" w:styleId="CommentSubjectChar">
    <w:name w:val="Comment Subject Char"/>
    <w:basedOn w:val="CommentTextChar"/>
    <w:link w:val="CommentSubject"/>
    <w:uiPriority w:val="99"/>
    <w:semiHidden/>
    <w:rsid w:val="00A70628"/>
    <w:rPr>
      <w:rFonts w:ascii="Calibri" w:hAnsi="Calibri" w:cs="Calibri"/>
      <w:b/>
      <w:bCs/>
      <w:sz w:val="20"/>
      <w:szCs w:val="20"/>
    </w:rPr>
  </w:style>
  <w:style w:type="paragraph" w:styleId="NormalWeb">
    <w:name w:val="Normal (Web)"/>
    <w:basedOn w:val="Normal"/>
    <w:uiPriority w:val="99"/>
    <w:unhideWhenUsed/>
    <w:rsid w:val="00106DD2"/>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06DD2"/>
    <w:rPr>
      <w:b/>
      <w:bCs/>
    </w:rPr>
  </w:style>
  <w:style w:type="paragraph" w:customStyle="1" w:styleId="Date1">
    <w:name w:val="Date1"/>
    <w:basedOn w:val="Normal"/>
    <w:rsid w:val="00C243A9"/>
    <w:pPr>
      <w:spacing w:before="100" w:beforeAutospacing="1" w:after="100" w:afterAutospacing="1"/>
    </w:pPr>
    <w:rPr>
      <w:rFonts w:ascii="Times New Roman" w:eastAsia="Times New Roman" w:hAnsi="Times New Roman" w:cs="Times New Roman"/>
      <w:sz w:val="24"/>
      <w:szCs w:val="24"/>
    </w:rPr>
  </w:style>
  <w:style w:type="paragraph" w:customStyle="1" w:styleId="Date2">
    <w:name w:val="Date2"/>
    <w:basedOn w:val="Normal"/>
    <w:rsid w:val="009460E4"/>
    <w:pPr>
      <w:spacing w:before="100" w:beforeAutospacing="1" w:after="100" w:afterAutospacing="1"/>
    </w:pPr>
    <w:rPr>
      <w:rFonts w:ascii="Times New Roman" w:eastAsia="Times New Roman" w:hAnsi="Times New Roman" w:cs="Times New Roman"/>
      <w:sz w:val="24"/>
      <w:szCs w:val="24"/>
    </w:rPr>
  </w:style>
  <w:style w:type="character" w:customStyle="1" w:styleId="ng-binding">
    <w:name w:val="ng-binding"/>
    <w:basedOn w:val="DefaultParagraphFont"/>
    <w:rsid w:val="00266F85"/>
  </w:style>
  <w:style w:type="paragraph" w:styleId="Revision">
    <w:name w:val="Revision"/>
    <w:hidden/>
    <w:uiPriority w:val="99"/>
    <w:semiHidden/>
    <w:rsid w:val="00916D4D"/>
    <w:pPr>
      <w:spacing w:after="0" w:line="240" w:lineRule="auto"/>
    </w:pPr>
    <w:rPr>
      <w:rFonts w:ascii="Calibri" w:hAnsi="Calibri" w:cs="Calibri"/>
    </w:rPr>
  </w:style>
  <w:style w:type="paragraph" w:styleId="ListParagraph">
    <w:name w:val="List Paragraph"/>
    <w:basedOn w:val="Normal"/>
    <w:uiPriority w:val="34"/>
    <w:qFormat/>
    <w:rsid w:val="00D2235F"/>
    <w:pPr>
      <w:ind w:left="720"/>
      <w:contextualSpacing/>
    </w:pPr>
  </w:style>
  <w:style w:type="paragraph" w:customStyle="1" w:styleId="muxlixml">
    <w:name w:val="muxlixml"/>
    <w:basedOn w:val="Normal"/>
    <w:rsid w:val="00986F7C"/>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86F7C"/>
    <w:rPr>
      <w:color w:val="0000FF"/>
      <w:u w:val="single"/>
    </w:rPr>
  </w:style>
  <w:style w:type="paragraph" w:customStyle="1" w:styleId="abzacixml">
    <w:name w:val="abzacixml"/>
    <w:basedOn w:val="Normal"/>
    <w:rsid w:val="00986F7C"/>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E6A11"/>
    <w:rPr>
      <w:rFonts w:ascii="Times New Roman" w:eastAsia="Times New Roman" w:hAnsi="Times New Roman" w:cs="Times New Roman"/>
      <w:b/>
      <w:bCs/>
      <w:kern w:val="36"/>
      <w:sz w:val="48"/>
      <w:szCs w:val="48"/>
    </w:rPr>
  </w:style>
  <w:style w:type="character" w:customStyle="1" w:styleId="color18">
    <w:name w:val="color_18"/>
    <w:basedOn w:val="DefaultParagraphFont"/>
    <w:rsid w:val="003E6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2526">
      <w:bodyDiv w:val="1"/>
      <w:marLeft w:val="0"/>
      <w:marRight w:val="0"/>
      <w:marTop w:val="0"/>
      <w:marBottom w:val="0"/>
      <w:divBdr>
        <w:top w:val="none" w:sz="0" w:space="0" w:color="auto"/>
        <w:left w:val="none" w:sz="0" w:space="0" w:color="auto"/>
        <w:bottom w:val="none" w:sz="0" w:space="0" w:color="auto"/>
        <w:right w:val="none" w:sz="0" w:space="0" w:color="auto"/>
      </w:divBdr>
    </w:div>
    <w:div w:id="482280248">
      <w:bodyDiv w:val="1"/>
      <w:marLeft w:val="0"/>
      <w:marRight w:val="0"/>
      <w:marTop w:val="0"/>
      <w:marBottom w:val="0"/>
      <w:divBdr>
        <w:top w:val="none" w:sz="0" w:space="0" w:color="auto"/>
        <w:left w:val="none" w:sz="0" w:space="0" w:color="auto"/>
        <w:bottom w:val="none" w:sz="0" w:space="0" w:color="auto"/>
        <w:right w:val="none" w:sz="0" w:space="0" w:color="auto"/>
      </w:divBdr>
      <w:divsChild>
        <w:div w:id="1252398796">
          <w:marLeft w:val="0"/>
          <w:marRight w:val="0"/>
          <w:marTop w:val="0"/>
          <w:marBottom w:val="0"/>
          <w:divBdr>
            <w:top w:val="none" w:sz="0" w:space="0" w:color="auto"/>
            <w:left w:val="none" w:sz="0" w:space="0" w:color="auto"/>
            <w:bottom w:val="none" w:sz="0" w:space="0" w:color="auto"/>
            <w:right w:val="none" w:sz="0" w:space="0" w:color="auto"/>
          </w:divBdr>
        </w:div>
      </w:divsChild>
    </w:div>
    <w:div w:id="627585904">
      <w:bodyDiv w:val="1"/>
      <w:marLeft w:val="0"/>
      <w:marRight w:val="0"/>
      <w:marTop w:val="0"/>
      <w:marBottom w:val="0"/>
      <w:divBdr>
        <w:top w:val="none" w:sz="0" w:space="0" w:color="auto"/>
        <w:left w:val="none" w:sz="0" w:space="0" w:color="auto"/>
        <w:bottom w:val="none" w:sz="0" w:space="0" w:color="auto"/>
        <w:right w:val="none" w:sz="0" w:space="0" w:color="auto"/>
      </w:divBdr>
      <w:divsChild>
        <w:div w:id="1601404838">
          <w:marLeft w:val="0"/>
          <w:marRight w:val="0"/>
          <w:marTop w:val="750"/>
          <w:marBottom w:val="315"/>
          <w:divBdr>
            <w:top w:val="none" w:sz="0" w:space="0" w:color="auto"/>
            <w:left w:val="none" w:sz="0" w:space="0" w:color="auto"/>
            <w:bottom w:val="none" w:sz="0" w:space="0" w:color="auto"/>
            <w:right w:val="none" w:sz="0" w:space="0" w:color="auto"/>
          </w:divBdr>
          <w:divsChild>
            <w:div w:id="11010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8841">
      <w:bodyDiv w:val="1"/>
      <w:marLeft w:val="0"/>
      <w:marRight w:val="0"/>
      <w:marTop w:val="0"/>
      <w:marBottom w:val="0"/>
      <w:divBdr>
        <w:top w:val="none" w:sz="0" w:space="0" w:color="auto"/>
        <w:left w:val="none" w:sz="0" w:space="0" w:color="auto"/>
        <w:bottom w:val="none" w:sz="0" w:space="0" w:color="auto"/>
        <w:right w:val="none" w:sz="0" w:space="0" w:color="auto"/>
      </w:divBdr>
      <w:divsChild>
        <w:div w:id="229342706">
          <w:marLeft w:val="0"/>
          <w:marRight w:val="0"/>
          <w:marTop w:val="0"/>
          <w:marBottom w:val="0"/>
          <w:divBdr>
            <w:top w:val="none" w:sz="0" w:space="0" w:color="auto"/>
            <w:left w:val="none" w:sz="0" w:space="0" w:color="auto"/>
            <w:bottom w:val="none" w:sz="0" w:space="0" w:color="auto"/>
            <w:right w:val="none" w:sz="0" w:space="0" w:color="auto"/>
          </w:divBdr>
        </w:div>
      </w:divsChild>
    </w:div>
    <w:div w:id="1614944129">
      <w:bodyDiv w:val="1"/>
      <w:marLeft w:val="0"/>
      <w:marRight w:val="0"/>
      <w:marTop w:val="0"/>
      <w:marBottom w:val="0"/>
      <w:divBdr>
        <w:top w:val="none" w:sz="0" w:space="0" w:color="auto"/>
        <w:left w:val="none" w:sz="0" w:space="0" w:color="auto"/>
        <w:bottom w:val="none" w:sz="0" w:space="0" w:color="auto"/>
        <w:right w:val="none" w:sz="0" w:space="0" w:color="auto"/>
      </w:divBdr>
    </w:div>
    <w:div w:id="1746367948">
      <w:bodyDiv w:val="1"/>
      <w:marLeft w:val="0"/>
      <w:marRight w:val="0"/>
      <w:marTop w:val="0"/>
      <w:marBottom w:val="0"/>
      <w:divBdr>
        <w:top w:val="none" w:sz="0" w:space="0" w:color="auto"/>
        <w:left w:val="none" w:sz="0" w:space="0" w:color="auto"/>
        <w:bottom w:val="none" w:sz="0" w:space="0" w:color="auto"/>
        <w:right w:val="none" w:sz="0" w:space="0" w:color="auto"/>
      </w:divBdr>
    </w:div>
    <w:div w:id="1818759041">
      <w:bodyDiv w:val="1"/>
      <w:marLeft w:val="0"/>
      <w:marRight w:val="0"/>
      <w:marTop w:val="0"/>
      <w:marBottom w:val="0"/>
      <w:divBdr>
        <w:top w:val="none" w:sz="0" w:space="0" w:color="auto"/>
        <w:left w:val="none" w:sz="0" w:space="0" w:color="auto"/>
        <w:bottom w:val="none" w:sz="0" w:space="0" w:color="auto"/>
        <w:right w:val="none" w:sz="0" w:space="0" w:color="auto"/>
      </w:divBdr>
      <w:divsChild>
        <w:div w:id="2003436117">
          <w:marLeft w:val="0"/>
          <w:marRight w:val="0"/>
          <w:marTop w:val="0"/>
          <w:marBottom w:val="0"/>
          <w:divBdr>
            <w:top w:val="none" w:sz="0" w:space="0" w:color="auto"/>
            <w:left w:val="none" w:sz="0" w:space="0" w:color="auto"/>
            <w:bottom w:val="none" w:sz="0" w:space="0" w:color="auto"/>
            <w:right w:val="none" w:sz="0" w:space="0" w:color="auto"/>
          </w:divBdr>
        </w:div>
      </w:divsChild>
    </w:div>
    <w:div w:id="1876118823">
      <w:bodyDiv w:val="1"/>
      <w:marLeft w:val="0"/>
      <w:marRight w:val="0"/>
      <w:marTop w:val="0"/>
      <w:marBottom w:val="0"/>
      <w:divBdr>
        <w:top w:val="none" w:sz="0" w:space="0" w:color="auto"/>
        <w:left w:val="none" w:sz="0" w:space="0" w:color="auto"/>
        <w:bottom w:val="none" w:sz="0" w:space="0" w:color="auto"/>
        <w:right w:val="none" w:sz="0" w:space="0" w:color="auto"/>
      </w:divBdr>
    </w:div>
    <w:div w:id="2090035653">
      <w:bodyDiv w:val="1"/>
      <w:marLeft w:val="0"/>
      <w:marRight w:val="0"/>
      <w:marTop w:val="0"/>
      <w:marBottom w:val="0"/>
      <w:divBdr>
        <w:top w:val="none" w:sz="0" w:space="0" w:color="auto"/>
        <w:left w:val="none" w:sz="0" w:space="0" w:color="auto"/>
        <w:bottom w:val="none" w:sz="0" w:space="0" w:color="auto"/>
        <w:right w:val="none" w:sz="0" w:space="0" w:color="auto"/>
      </w:divBdr>
    </w:div>
    <w:div w:id="2096776709">
      <w:bodyDiv w:val="1"/>
      <w:marLeft w:val="0"/>
      <w:marRight w:val="0"/>
      <w:marTop w:val="0"/>
      <w:marBottom w:val="0"/>
      <w:divBdr>
        <w:top w:val="none" w:sz="0" w:space="0" w:color="auto"/>
        <w:left w:val="none" w:sz="0" w:space="0" w:color="auto"/>
        <w:bottom w:val="none" w:sz="0" w:space="0" w:color="auto"/>
        <w:right w:val="none" w:sz="0" w:space="0" w:color="auto"/>
      </w:divBdr>
      <w:divsChild>
        <w:div w:id="658702709">
          <w:marLeft w:val="0"/>
          <w:marRight w:val="0"/>
          <w:marTop w:val="750"/>
          <w:marBottom w:val="315"/>
          <w:divBdr>
            <w:top w:val="none" w:sz="0" w:space="0" w:color="auto"/>
            <w:left w:val="none" w:sz="0" w:space="0" w:color="auto"/>
            <w:bottom w:val="none" w:sz="0" w:space="0" w:color="auto"/>
            <w:right w:val="none" w:sz="0" w:space="0" w:color="auto"/>
          </w:divBdr>
          <w:divsChild>
            <w:div w:id="2767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katerine%20Sichinava\Desktop\MVNO%20&#4306;&#4304;&#4307;&#4304;&#4332;&#4327;&#4309;&#4308;&#4322;&#4312;&#4314;&#4308;&#4305;&#4312;&#4321;%20&#4317;&#4324;&#4308;&#4320;&#4322;&#4312;&#4321;%20&#4332;&#4304;&#4320;&#4315;&#4317;&#4307;&#4306;&#4308;&#4316;&#4312;&#4321;%20&#4309;&#4304;&#4307;&#4312;&#4321;%20&#4330;&#4309;&#4314;&#4312;&#4314;&#4308;&#4305;&#4304;\&#4306;&#4304;&#4315;&#4317;&#4321;&#4304;&#4325;&#4309;&#4308;&#4327;&#4316;&#4308;&#4305;&#4308;&#4314;&#4312;%20&#4318;&#4320;&#4317;&#4308;&#4325;&#4322;&#4312;\form_2_1_(2021100809435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ka-GE" sz="1100" b="1" i="0" baseline="0">
                <a:effectLst/>
              </a:rPr>
              <a:t>ბაზრის წილი შემოსავლების მიხედვით</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Sheet2!$B$10</c:f>
              <c:strCache>
                <c:ptCount val="1"/>
                <c:pt idx="0">
                  <c:v>მაგთიკომი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Sheet2!$C$9:$D$9</c:f>
              <c:strCache>
                <c:ptCount val="2"/>
                <c:pt idx="0">
                  <c:v>IV კვ. 2019</c:v>
                </c:pt>
                <c:pt idx="1">
                  <c:v>II კვ. 2021</c:v>
                </c:pt>
              </c:strCache>
            </c:strRef>
          </c:cat>
          <c:val>
            <c:numRef>
              <c:f>Sheet2!$C$10:$D$10</c:f>
              <c:numCache>
                <c:formatCode>0%</c:formatCode>
                <c:ptCount val="2"/>
                <c:pt idx="0" formatCode="0.0%">
                  <c:v>0.45276913763057369</c:v>
                </c:pt>
                <c:pt idx="1">
                  <c:v>0.45977082846789857</c:v>
                </c:pt>
              </c:numCache>
            </c:numRef>
          </c:val>
          <c:extLst>
            <c:ext xmlns:c16="http://schemas.microsoft.com/office/drawing/2014/chart" uri="{C3380CC4-5D6E-409C-BE32-E72D297353CC}">
              <c16:uniqueId val="{00000000-14CC-4A55-A4EA-9B8C9F21925F}"/>
            </c:ext>
          </c:extLst>
        </c:ser>
        <c:ser>
          <c:idx val="1"/>
          <c:order val="1"/>
          <c:tx>
            <c:strRef>
              <c:f>Sheet2!$B$11</c:f>
              <c:strCache>
                <c:ptCount val="1"/>
                <c:pt idx="0">
                  <c:v>სილქნეტი</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Sheet2!$C$9:$D$9</c:f>
              <c:strCache>
                <c:ptCount val="2"/>
                <c:pt idx="0">
                  <c:v>IV კვ. 2019</c:v>
                </c:pt>
                <c:pt idx="1">
                  <c:v>II კვ. 2021</c:v>
                </c:pt>
              </c:strCache>
            </c:strRef>
          </c:cat>
          <c:val>
            <c:numRef>
              <c:f>Sheet2!$C$11:$D$11</c:f>
              <c:numCache>
                <c:formatCode>0%</c:formatCode>
                <c:ptCount val="2"/>
                <c:pt idx="0" formatCode="0.0%">
                  <c:v>0.36339734630600445</c:v>
                </c:pt>
                <c:pt idx="1">
                  <c:v>0.35342943271928573</c:v>
                </c:pt>
              </c:numCache>
            </c:numRef>
          </c:val>
          <c:extLst>
            <c:ext xmlns:c16="http://schemas.microsoft.com/office/drawing/2014/chart" uri="{C3380CC4-5D6E-409C-BE32-E72D297353CC}">
              <c16:uniqueId val="{00000001-14CC-4A55-A4EA-9B8C9F21925F}"/>
            </c:ext>
          </c:extLst>
        </c:ser>
        <c:ser>
          <c:idx val="2"/>
          <c:order val="2"/>
          <c:tx>
            <c:strRef>
              <c:f>Sheet2!$B$12</c:f>
              <c:strCache>
                <c:ptCount val="1"/>
                <c:pt idx="0">
                  <c:v>ვიონი საქართველო</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Sheet2!$C$9:$D$9</c:f>
              <c:strCache>
                <c:ptCount val="2"/>
                <c:pt idx="0">
                  <c:v>IV კვ. 2019</c:v>
                </c:pt>
                <c:pt idx="1">
                  <c:v>II კვ. 2021</c:v>
                </c:pt>
              </c:strCache>
            </c:strRef>
          </c:cat>
          <c:val>
            <c:numRef>
              <c:f>Sheet2!$C$12:$D$12</c:f>
              <c:numCache>
                <c:formatCode>0%</c:formatCode>
                <c:ptCount val="2"/>
                <c:pt idx="0" formatCode="0.0%">
                  <c:v>0.18383351606342185</c:v>
                </c:pt>
                <c:pt idx="1">
                  <c:v>0.18679973881281561</c:v>
                </c:pt>
              </c:numCache>
            </c:numRef>
          </c:val>
          <c:extLst>
            <c:ext xmlns:c16="http://schemas.microsoft.com/office/drawing/2014/chart" uri="{C3380CC4-5D6E-409C-BE32-E72D297353CC}">
              <c16:uniqueId val="{00000002-14CC-4A55-A4EA-9B8C9F21925F}"/>
            </c:ext>
          </c:extLst>
        </c:ser>
        <c:dLbls>
          <c:dLblPos val="ctr"/>
          <c:showLegendKey val="0"/>
          <c:showVal val="1"/>
          <c:showCatName val="0"/>
          <c:showSerName val="0"/>
          <c:showPercent val="0"/>
          <c:showBubbleSize val="0"/>
        </c:dLbls>
        <c:gapWidth val="150"/>
        <c:overlap val="100"/>
        <c:axId val="1528962848"/>
        <c:axId val="1528972832"/>
      </c:barChart>
      <c:catAx>
        <c:axId val="15289628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8972832"/>
        <c:crosses val="autoZero"/>
        <c:auto val="1"/>
        <c:lblAlgn val="ctr"/>
        <c:lblOffset val="100"/>
        <c:noMultiLvlLbl val="0"/>
      </c:catAx>
      <c:valAx>
        <c:axId val="1528972832"/>
        <c:scaling>
          <c:orientation val="minMax"/>
        </c:scaling>
        <c:delete val="1"/>
        <c:axPos val="b"/>
        <c:numFmt formatCode="0%" sourceLinked="1"/>
        <c:majorTickMark val="none"/>
        <c:minorTickMark val="none"/>
        <c:tickLblPos val="nextTo"/>
        <c:crossAx val="1528962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76AA9-410F-4171-98AC-57459484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Sichinava</dc:creator>
  <cp:keywords/>
  <dc:description/>
  <cp:lastModifiedBy>Ekaterine Sichinava</cp:lastModifiedBy>
  <cp:revision>5</cp:revision>
  <cp:lastPrinted>2021-10-11T09:09:00Z</cp:lastPrinted>
  <dcterms:created xsi:type="dcterms:W3CDTF">2021-10-12T11:33:00Z</dcterms:created>
  <dcterms:modified xsi:type="dcterms:W3CDTF">2021-10-13T10:01:00Z</dcterms:modified>
</cp:coreProperties>
</file>