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3C97" w14:textId="67C28CFB" w:rsidR="008B3A99" w:rsidRPr="00503C21" w:rsidRDefault="008B3A99">
      <w:pPr>
        <w:rPr>
          <w:rFonts w:ascii="Sylfaen" w:hAnsi="Sylfaen"/>
        </w:rPr>
      </w:pPr>
    </w:p>
    <w:tbl>
      <w:tblPr>
        <w:tblW w:w="5543" w:type="pct"/>
        <w:tblCellSpacing w:w="15" w:type="dxa"/>
        <w:tblLook w:val="04A0" w:firstRow="1" w:lastRow="0" w:firstColumn="1" w:lastColumn="0" w:noHBand="0" w:noVBand="1"/>
      </w:tblPr>
      <w:tblGrid>
        <w:gridCol w:w="10006"/>
      </w:tblGrid>
      <w:tr w:rsidR="000301E0" w:rsidRPr="00503C21" w14:paraId="464A328C" w14:textId="77777777" w:rsidTr="008B3A99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70DA2" w14:textId="214DC479" w:rsidR="00D06644" w:rsidRPr="00503C21" w:rsidRDefault="00D06644" w:rsidP="004000B1">
            <w:pPr>
              <w:pStyle w:val="NormalWeb"/>
              <w:jc w:val="right"/>
              <w:rPr>
                <w:rFonts w:ascii="Sylfaen" w:hAnsi="Sylfaen" w:cs="Sylfaen"/>
                <w:i/>
                <w:iCs/>
                <w:sz w:val="22"/>
                <w:szCs w:val="22"/>
                <w:u w:val="single"/>
              </w:rPr>
            </w:pPr>
            <w:r w:rsidRPr="00503C21">
              <w:rPr>
                <w:rFonts w:ascii="Sylfaen" w:hAnsi="Sylfaen" w:cs="Sylfaen"/>
                <w:i/>
                <w:iCs/>
                <w:sz w:val="22"/>
                <w:szCs w:val="22"/>
                <w:u w:val="single"/>
              </w:rPr>
              <w:t>პროექტი</w:t>
            </w:r>
          </w:p>
          <w:p w14:paraId="08EF74CF" w14:textId="3A2AD1F2" w:rsidR="000301E0" w:rsidRPr="00503C21" w:rsidRDefault="000301E0" w:rsidP="00F81DA8">
            <w:pPr>
              <w:pStyle w:val="NormalWeb"/>
              <w:ind w:right="335"/>
              <w:jc w:val="right"/>
              <w:rPr>
                <w:rFonts w:ascii="Sylfaen" w:hAnsi="Sylfaen"/>
                <w:i/>
                <w:iCs/>
                <w:sz w:val="22"/>
                <w:szCs w:val="22"/>
              </w:rPr>
            </w:pPr>
            <w:r w:rsidRPr="00503C21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დანართი</w:t>
            </w:r>
            <w:r w:rsidRPr="00503C21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81DA8" w:rsidRPr="00503C21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en-US"/>
              </w:rPr>
              <w:t>1</w:t>
            </w:r>
            <w:r w:rsidR="008C5690" w:rsidRPr="00503C21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en-US"/>
              </w:rPr>
              <w:t>2</w:t>
            </w:r>
            <w:r w:rsidRPr="00503C21">
              <w:rPr>
                <w:rFonts w:ascii="Sylfaen" w:hAnsi="Sylfaen"/>
                <w:i/>
                <w:iCs/>
                <w:sz w:val="22"/>
                <w:szCs w:val="22"/>
              </w:rPr>
              <w:t xml:space="preserve"> </w:t>
            </w:r>
          </w:p>
          <w:p w14:paraId="6560EEF5" w14:textId="56CC617B" w:rsidR="000301E0" w:rsidRPr="00503C21" w:rsidRDefault="008B3A99" w:rsidP="008B3A99">
            <w:pPr>
              <w:pStyle w:val="NormalWeb"/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03C21">
              <w:rPr>
                <w:rFonts w:ascii="Sylfaen" w:hAnsi="Sylfaen"/>
                <w:b/>
                <w:bCs/>
                <w:sz w:val="22"/>
                <w:szCs w:val="22"/>
              </w:rPr>
              <w:t xml:space="preserve">„კონკურენციის შესახებ" საქართველოს კანონით </w:t>
            </w:r>
            <w:r w:rsidR="00D7606D" w:rsidRPr="00503C21">
              <w:rPr>
                <w:rFonts w:ascii="Sylfaen" w:hAnsi="Sylfaen"/>
                <w:b/>
                <w:bCs/>
                <w:sz w:val="22"/>
                <w:szCs w:val="22"/>
              </w:rPr>
              <w:t>გათვალისწინებული</w:t>
            </w:r>
            <w:r w:rsidRPr="00503C21">
              <w:rPr>
                <w:rFonts w:ascii="Sylfaen" w:hAnsi="Sylfaen"/>
                <w:b/>
                <w:bCs/>
                <w:sz w:val="22"/>
                <w:szCs w:val="22"/>
              </w:rPr>
              <w:t xml:space="preserve"> კონცენტრაციის თაობაზე </w:t>
            </w:r>
            <w:r w:rsidR="006E2915" w:rsidRPr="00503C21">
              <w:rPr>
                <w:rFonts w:ascii="Sylfaen" w:hAnsi="Sylfaen"/>
                <w:b/>
                <w:bCs/>
                <w:sz w:val="22"/>
                <w:szCs w:val="22"/>
              </w:rPr>
              <w:t xml:space="preserve">საქართველოს კომუნიკაციების ეროვნული კომისიაში </w:t>
            </w:r>
            <w:r w:rsidRPr="00503C21">
              <w:rPr>
                <w:rFonts w:ascii="Sylfaen" w:hAnsi="Sylfaen"/>
                <w:b/>
                <w:bCs/>
                <w:sz w:val="22"/>
                <w:szCs w:val="22"/>
              </w:rPr>
              <w:t>წარსადგენი შეტყობინების ფორმა</w:t>
            </w:r>
          </w:p>
          <w:p w14:paraId="52BC0AF7" w14:textId="6FDFB988" w:rsidR="000301E0" w:rsidRPr="00503C21" w:rsidRDefault="000301E0" w:rsidP="004000B1">
            <w:pPr>
              <w:pStyle w:val="NormalWeb"/>
              <w:jc w:val="center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 w:cs="Sylfaen"/>
                <w:b/>
                <w:bCs/>
                <w:sz w:val="22"/>
                <w:szCs w:val="22"/>
              </w:rPr>
              <w:t>შეტყობინება</w:t>
            </w:r>
            <w:r w:rsidRPr="00503C21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r w:rsidR="00C27700" w:rsidRPr="00503C21">
              <w:rPr>
                <w:rFonts w:ascii="Sylfaen" w:hAnsi="Sylfaen"/>
                <w:b/>
                <w:bCs/>
                <w:sz w:val="22"/>
                <w:szCs w:val="22"/>
              </w:rPr>
              <w:t xml:space="preserve">„კონკურენციის შესახებ" საქართველოს კანონით გათვალისწინებული </w:t>
            </w:r>
            <w:r w:rsidRPr="00503C21">
              <w:rPr>
                <w:rFonts w:ascii="Sylfaen" w:hAnsi="Sylfaen" w:cs="Sylfaen"/>
                <w:b/>
                <w:bCs/>
                <w:sz w:val="22"/>
                <w:szCs w:val="22"/>
              </w:rPr>
              <w:t>კონცენტრაციის</w:t>
            </w:r>
            <w:r w:rsidRPr="00503C21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b/>
                <w:bCs/>
                <w:sz w:val="22"/>
                <w:szCs w:val="22"/>
              </w:rPr>
              <w:t>თაობაზე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14:paraId="12FD7708" w14:textId="77777777" w:rsidR="000301E0" w:rsidRPr="00503C21" w:rsidRDefault="000301E0" w:rsidP="004000B1">
            <w:pPr>
              <w:pStyle w:val="NormalWeb"/>
              <w:jc w:val="center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/>
                <w:sz w:val="22"/>
                <w:szCs w:val="22"/>
              </w:rPr>
              <w:t> </w:t>
            </w:r>
          </w:p>
          <w:tbl>
            <w:tblPr>
              <w:tblW w:w="99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0301E0" w:rsidRPr="00503C21" w14:paraId="529F58F8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CC2475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 xml:space="preserve">1. </w:t>
                  </w: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ზოგადი</w:t>
                  </w: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მონაცემები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301E0" w:rsidRPr="00503C21" w14:paraId="173D4AD5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251256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მონაწილე</w:t>
                  </w: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სუბიექტები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301E0" w:rsidRPr="00503C21" w14:paraId="6E869104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6C7BD6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ა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)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ეკონომიკური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აგენტის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სახელწოდება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>/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პირის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სახელი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,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გვარი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; </w:t>
                  </w:r>
                </w:p>
                <w:p w14:paraId="4DD78BE5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ბ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)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საიდენტიფიკაციო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ნომერი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>/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პირადი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ნომერი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; </w:t>
                  </w:r>
                </w:p>
                <w:p w14:paraId="611EB126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გ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)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იურიდიული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მისამართი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; </w:t>
                  </w:r>
                </w:p>
                <w:p w14:paraId="717EDA4A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დ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)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საქმიანობის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სფერო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; </w:t>
                  </w:r>
                </w:p>
                <w:p w14:paraId="2A8940C5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ე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)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საკონტაქტო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პირი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და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მისი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საკონტაქტო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მონაცემები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ელ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>.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ფოსტა</w:t>
                  </w:r>
                  <w:proofErr w:type="spellEnd"/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,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ტელეფონი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). </w:t>
                  </w:r>
                </w:p>
              </w:tc>
            </w:tr>
            <w:tr w:rsidR="000301E0" w:rsidRPr="00503C21" w14:paraId="430012AC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764349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>1.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301E0" w:rsidRPr="00503C21" w14:paraId="4B4A978A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D93170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>2.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301E0" w:rsidRPr="00503C21" w14:paraId="47398A5B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A45ABC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>3.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301E0" w:rsidRPr="00503C21" w14:paraId="3E263C29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7D9769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>4.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301E0" w:rsidRPr="00503C21" w14:paraId="0B87B1D2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DEC064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>5.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FBD7192" w14:textId="77777777" w:rsidR="000301E0" w:rsidRPr="00503C21" w:rsidRDefault="000301E0" w:rsidP="004000B1">
            <w:pPr>
              <w:pStyle w:val="NormalWeb"/>
              <w:jc w:val="center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/>
                <w:sz w:val="22"/>
                <w:szCs w:val="22"/>
              </w:rPr>
              <w:t> </w:t>
            </w:r>
          </w:p>
          <w:tbl>
            <w:tblPr>
              <w:tblW w:w="99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0301E0" w:rsidRPr="00503C21" w14:paraId="07955D6A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BAD54A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 xml:space="preserve">2. </w:t>
                  </w: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ზოგადი</w:t>
                  </w: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ინფორმაცია</w:t>
                  </w: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კონცენტრაციის</w:t>
                  </w: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შესახებ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301E0" w:rsidRPr="00503C21" w14:paraId="5AC0B34C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2D63B5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> </w:t>
                  </w:r>
                </w:p>
                <w:p w14:paraId="5056D312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კონცენტრაციის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 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ფორმა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  <w:p w14:paraId="2DEC3BD9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> </w:t>
                  </w:r>
                </w:p>
              </w:tc>
            </w:tr>
            <w:tr w:rsidR="000301E0" w:rsidRPr="00503C21" w14:paraId="58D44A3B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AB3EAE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> </w:t>
                  </w:r>
                </w:p>
                <w:p w14:paraId="1D906B69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კონცენტრაციის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მიზანი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  <w:p w14:paraId="48755896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6330AE2C" w14:textId="77777777" w:rsidR="000301E0" w:rsidRPr="00503C21" w:rsidRDefault="000301E0" w:rsidP="004000B1">
            <w:pPr>
              <w:pStyle w:val="NormalWeb"/>
              <w:jc w:val="center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/>
                <w:sz w:val="22"/>
                <w:szCs w:val="22"/>
              </w:rPr>
              <w:t> </w:t>
            </w:r>
          </w:p>
          <w:tbl>
            <w:tblPr>
              <w:tblW w:w="99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0301E0" w:rsidRPr="00503C21" w14:paraId="77AB5B94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96A7AC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lastRenderedPageBreak/>
                    <w:t xml:space="preserve">3. </w:t>
                  </w: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მონაწილე</w:t>
                  </w: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სუბიექტთა</w:t>
                  </w: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მახასიათებლები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301E0" w:rsidRPr="00503C21" w14:paraId="6B69D661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E544C4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ა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)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კონცენტრაციის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მონაწილე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მხარეების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წილის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მფლობელები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>;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  <w:p w14:paraId="0D8BBA65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> </w:t>
                  </w:r>
                </w:p>
                <w:p w14:paraId="447A6818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ბ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)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მონაწილე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მხარეების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 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ურთიერთდამოკიდებული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ეკონომიკური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აგენტები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>;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  <w:p w14:paraId="26F82B6D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> </w:t>
                  </w:r>
                </w:p>
                <w:p w14:paraId="19A6ABBF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გ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>) „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ა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“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და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„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ბ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“ 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პუნქტებში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აღნიშნული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მონაცემების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ამსახველი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სქემა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>/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დიაგრამა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 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დანართის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სახით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(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მიუთითეთ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დანართის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ნომერი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>);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  <w:p w14:paraId="2A178C3D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> </w:t>
                  </w:r>
                </w:p>
                <w:p w14:paraId="646BCF6F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დ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)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მიუთითეთ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თქვენ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მიერ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აღნიშნული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ეკონომიკური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აგენტებიდან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რომლები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საქმიანობენ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გაცხადებული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კონცენტრაციის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შესაბამის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ბაზარზე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>;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  <w:p w14:paraId="1701B5E9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> </w:t>
                  </w:r>
                </w:p>
                <w:p w14:paraId="37AC644B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> 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ე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)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მიუთითეთ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დანართის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სახით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,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ბოლო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3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წლის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განმავლობაში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თქვენს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მიერ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შეძენილი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წილები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„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დ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“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პუნქტში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მითითებულ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ბაზარზე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მოქმედი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ეკონომიკური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აგენტებისაგან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>;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  <w:p w14:paraId="6B905102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> </w:t>
                  </w:r>
                </w:p>
                <w:p w14:paraId="1A80A9AC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ვ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) 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მიუთითეთ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შეტყობინების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ვალდებულების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წარმოშობის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წინა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ფინანსური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წლის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განმავლობაში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კონცენტრაციის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თითოეული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მხარის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ბრუნვის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მოცულობა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>: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  <w:p w14:paraId="54F9ED58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>„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ვ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.1“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ქვეყნის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შიდა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ბაზარზე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  <w:p w14:paraId="13133C36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>„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ვ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.2.“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საერთაშორისო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ბაზარზე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(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შიდა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ბაზრის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ჩათვლით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>)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  <w:p w14:paraId="63F9A507" w14:textId="77777777" w:rsidR="000301E0" w:rsidRPr="00503C21" w:rsidRDefault="000301E0" w:rsidP="004000B1">
                  <w:pPr>
                    <w:pStyle w:val="NormalWeb"/>
                    <w:ind w:left="927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 w:cs="Sylfaen"/>
                      <w:b/>
                      <w:bCs/>
                      <w:i/>
                      <w:iCs/>
                      <w:sz w:val="22"/>
                      <w:szCs w:val="22"/>
                    </w:rPr>
                    <w:t>შენიშვნა</w:t>
                  </w:r>
                  <w:r w:rsidRPr="00503C21">
                    <w:rPr>
                      <w:rFonts w:ascii="Sylfaen" w:hAnsi="Sylfae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: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თუ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პირის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სამეწარმეო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 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საქმიანობა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მიმდინარე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წელს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დაწყებულია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,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მაშინ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მიეთითება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მიმდინარე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კალენდარული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წლის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განმავლობაში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,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კონცენტრაციის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თაობაზე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შეტყობინების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წარდგენის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მომენტისათვის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არსებული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წლიური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i/>
                      <w:iCs/>
                      <w:sz w:val="22"/>
                      <w:szCs w:val="22"/>
                    </w:rPr>
                    <w:t>ბრუნვა</w:t>
                  </w:r>
                  <w:r w:rsidRPr="00503C21">
                    <w:rPr>
                      <w:rFonts w:ascii="Sylfaen" w:hAnsi="Sylfaen"/>
                      <w:i/>
                      <w:iCs/>
                      <w:sz w:val="22"/>
                      <w:szCs w:val="22"/>
                    </w:rPr>
                    <w:t>.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  <w:p w14:paraId="7B3CED55" w14:textId="77777777" w:rsidR="000301E0" w:rsidRPr="00503C21" w:rsidRDefault="000301E0" w:rsidP="004000B1">
                  <w:pPr>
                    <w:pStyle w:val="NormalWeb"/>
                    <w:jc w:val="center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> </w:t>
                  </w:r>
                </w:p>
              </w:tc>
            </w:tr>
            <w:tr w:rsidR="000301E0" w:rsidRPr="00503C21" w14:paraId="2AC2ABDF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5234DB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>1.    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301E0" w:rsidRPr="00503C21" w14:paraId="3814A06A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485C96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>2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301E0" w:rsidRPr="00503C21" w14:paraId="575D1B30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5AC5A6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>3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301E0" w:rsidRPr="00503C21" w14:paraId="682123E6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E8EEE2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>4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301E0" w:rsidRPr="00503C21" w14:paraId="59C01EBF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6B198D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>5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A686E23" w14:textId="77777777" w:rsidR="000301E0" w:rsidRPr="00503C21" w:rsidRDefault="000301E0" w:rsidP="004000B1">
            <w:pPr>
              <w:pStyle w:val="NormalWeb"/>
              <w:jc w:val="center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/>
                <w:sz w:val="22"/>
                <w:szCs w:val="22"/>
              </w:rPr>
              <w:t> </w:t>
            </w:r>
          </w:p>
          <w:tbl>
            <w:tblPr>
              <w:tblW w:w="99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0301E0" w:rsidRPr="00503C21" w14:paraId="6A654B16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560C01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 xml:space="preserve">4. </w:t>
                  </w: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კონცენტრაციის</w:t>
                  </w: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დეტალური</w:t>
                  </w: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აღწერა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  <w:p w14:paraId="271773A8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lastRenderedPageBreak/>
                    <w:t> </w:t>
                  </w:r>
                </w:p>
                <w:p w14:paraId="49BCC015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მიუთითეთ</w:t>
                  </w: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>: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</w:p>
                <w:p w14:paraId="6921CD7A" w14:textId="77777777" w:rsidR="000301E0" w:rsidRPr="00503C21" w:rsidRDefault="000301E0" w:rsidP="000301E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Sylfaen" w:eastAsia="Times New Roma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დაგეგმილი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კონცენტრაციის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შესაბამისი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ბაზარი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(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შესაბამისი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ბაზრის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პროდუქციული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,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გეოგრაფიული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და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დროითი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ჩარჩო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); </w:t>
                  </w:r>
                </w:p>
                <w:p w14:paraId="50D4B815" w14:textId="77777777" w:rsidR="000301E0" w:rsidRPr="00503C21" w:rsidRDefault="000301E0" w:rsidP="000301E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Sylfaen" w:eastAsia="Times New Roma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მეთოდი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,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რომლითაც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იხელმძღვანელეთ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შესაბამისი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ბაზრის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განსაზღვრისას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; </w:t>
                  </w:r>
                </w:p>
                <w:p w14:paraId="0BA6D3A6" w14:textId="77777777" w:rsidR="000301E0" w:rsidRPr="00503C21" w:rsidRDefault="000301E0" w:rsidP="000301E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Sylfaen" w:eastAsia="Times New Roma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> 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რა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მიზნით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ხორციელდება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აღნიშნული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კონცენტრაცია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და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რას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გეგმავს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კონცენტრაციის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შემდეგ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შესაბამისი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სუბიექტი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(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მისი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უახლოესი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24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თვის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ეკონომიკური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და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ბიზნეს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გეგმები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); </w:t>
                  </w:r>
                </w:p>
                <w:p w14:paraId="1A124EDD" w14:textId="77777777" w:rsidR="000301E0" w:rsidRPr="00503C21" w:rsidRDefault="000301E0" w:rsidP="000301E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Sylfaen" w:eastAsia="Times New Roma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> 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რა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შედეგებს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მოიტანს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კონცენტრაცია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ბაზარზე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; </w:t>
                  </w:r>
                </w:p>
                <w:p w14:paraId="4B6839AB" w14:textId="77777777" w:rsidR="000301E0" w:rsidRPr="00503C21" w:rsidRDefault="000301E0" w:rsidP="000301E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Sylfaen" w:eastAsia="Times New Roma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კონცენტრაციის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დადებითი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და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უარყოფითი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ზეგავლენების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შესახებ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ინფორმაცია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</w:p>
                <w:p w14:paraId="7879369A" w14:textId="77777777" w:rsidR="000301E0" w:rsidRPr="00503C21" w:rsidRDefault="000301E0" w:rsidP="000301E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Sylfaen" w:eastAsia="Times New Roma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გაქვთ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თუ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არა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რაიმე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სახის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იურიდიული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და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ეკონომიკური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კვლევა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,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რომელიც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შეიძლება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იძლეოდეს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კვალიფიციურ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პასუხს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ზემოაღნიშნულ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შეკითხვებზე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(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კვლევის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შემთხვევაში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დაურთეთ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იგი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შეტყობინებას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დანართის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სახით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); </w:t>
                  </w:r>
                </w:p>
                <w:p w14:paraId="5D3097D9" w14:textId="77777777" w:rsidR="000301E0" w:rsidRPr="00503C21" w:rsidRDefault="000301E0" w:rsidP="000301E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Sylfaen" w:eastAsia="Times New Roma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მინიმუმ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სამი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საკითხი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,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რამაც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შეიძლება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გავლენა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იქონიოს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საკითხის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დადებითად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ან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უარყოფითად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გადაწყვეტაზე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და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რაზეც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უნდა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 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იქნეს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თქვენი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აზრით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კომისიის მიერ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ყურადღება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eastAsia="Times New Roman" w:hAnsi="Sylfaen" w:cs="Sylfaen"/>
                      <w:sz w:val="22"/>
                      <w:szCs w:val="22"/>
                    </w:rPr>
                    <w:t>გამახვილებული</w:t>
                  </w:r>
                  <w:r w:rsidRPr="00503C21">
                    <w:rPr>
                      <w:rFonts w:ascii="Sylfaen" w:eastAsia="Times New Roman" w:hAnsi="Sylfaen"/>
                      <w:sz w:val="22"/>
                      <w:szCs w:val="22"/>
                    </w:rPr>
                    <w:t xml:space="preserve">. </w:t>
                  </w:r>
                </w:p>
                <w:p w14:paraId="2C3E3ADF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> </w:t>
                  </w:r>
                </w:p>
              </w:tc>
            </w:tr>
            <w:tr w:rsidR="000301E0" w:rsidRPr="00503C21" w14:paraId="5DE30E06" w14:textId="77777777" w:rsidTr="004000B1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FE6F2C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lastRenderedPageBreak/>
                    <w:t xml:space="preserve">5. </w:t>
                  </w: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დამატებითი</w:t>
                  </w: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b/>
                      <w:bCs/>
                      <w:sz w:val="22"/>
                      <w:szCs w:val="22"/>
                    </w:rPr>
                    <w:t>შენიშვნები</w:t>
                  </w:r>
                  <w:r w:rsidRPr="00503C21">
                    <w:rPr>
                      <w:rFonts w:ascii="Sylfaen" w:hAnsi="Sylfae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1DFBBF35" w14:textId="77777777" w:rsidR="000301E0" w:rsidRPr="00503C21" w:rsidRDefault="000301E0" w:rsidP="004000B1">
                  <w:pPr>
                    <w:pStyle w:val="NormalWeb"/>
                    <w:rPr>
                      <w:rFonts w:ascii="Sylfaen" w:hAnsi="Sylfaen"/>
                      <w:sz w:val="22"/>
                      <w:szCs w:val="22"/>
                    </w:rPr>
                  </w:pP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>(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მიუთითეთ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ზემოთ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აღნიშნული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მონაცემების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გარდა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,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თქვენს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ხელთ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არსებული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სხვა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ინფორმაცია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ან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შენიშვნა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,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რომელიც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,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თქვენი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აზრით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,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შეიძლება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მნიშვნელოვანი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 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იყოს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გადაწყვეტილების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 </w:t>
                  </w:r>
                  <w:r w:rsidRPr="00503C21">
                    <w:rPr>
                      <w:rFonts w:ascii="Sylfaen" w:hAnsi="Sylfaen" w:cs="Sylfaen"/>
                      <w:sz w:val="22"/>
                      <w:szCs w:val="22"/>
                    </w:rPr>
                    <w:t>მიღებისას</w:t>
                  </w:r>
                  <w:r w:rsidRPr="00503C21">
                    <w:rPr>
                      <w:rFonts w:ascii="Sylfaen" w:hAnsi="Sylfaen"/>
                      <w:sz w:val="22"/>
                      <w:szCs w:val="22"/>
                    </w:rPr>
                    <w:t xml:space="preserve">) </w:t>
                  </w:r>
                </w:p>
              </w:tc>
            </w:tr>
          </w:tbl>
          <w:p w14:paraId="6A9DD7BD" w14:textId="77777777" w:rsidR="000301E0" w:rsidRPr="00503C21" w:rsidRDefault="000301E0" w:rsidP="004000B1">
            <w:pPr>
              <w:pStyle w:val="NormalWeb"/>
              <w:jc w:val="center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/>
                <w:sz w:val="22"/>
                <w:szCs w:val="22"/>
              </w:rPr>
              <w:t> </w:t>
            </w:r>
          </w:p>
          <w:p w14:paraId="446A6C84" w14:textId="77777777" w:rsidR="000301E0" w:rsidRPr="00503C21" w:rsidRDefault="000301E0" w:rsidP="004000B1">
            <w:pPr>
              <w:pStyle w:val="NormalWeb"/>
              <w:jc w:val="both"/>
              <w:rPr>
                <w:rFonts w:ascii="Sylfaen" w:hAnsi="Sylfaen"/>
                <w:sz w:val="22"/>
                <w:szCs w:val="22"/>
              </w:rPr>
            </w:pPr>
            <w:r w:rsidRPr="00C8142E">
              <w:rPr>
                <w:rFonts w:ascii="Segoe UI Emoji" w:hAnsi="Segoe UI Emoji" w:cs="Segoe UI Emoji"/>
                <w:color w:val="000000" w:themeColor="text1"/>
                <w:sz w:val="22"/>
                <w:szCs w:val="22"/>
              </w:rPr>
              <w:t>♦</w:t>
            </w:r>
            <w:r w:rsidRPr="00C8142E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 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ვადასტურებთ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რომ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შეტყობინებაში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წარმოდგენილი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ყველა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ინფორმაცია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შეესაბამება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სიმართლეს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ჩვენთვის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ცნობილია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არასწორი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ინფორმაციის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მოწოდებით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გამოწვეული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კანონმდებლობით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განსაზღვრული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სამართლებრივი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შედეგების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შესახებ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. </w:t>
            </w:r>
          </w:p>
          <w:p w14:paraId="41D1CB49" w14:textId="77777777" w:rsidR="000301E0" w:rsidRPr="00503C21" w:rsidRDefault="000301E0" w:rsidP="004000B1">
            <w:pPr>
              <w:pStyle w:val="NormalWeb"/>
              <w:jc w:val="both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/>
                <w:sz w:val="22"/>
                <w:szCs w:val="22"/>
              </w:rPr>
              <w:t xml:space="preserve">            </w:t>
            </w:r>
          </w:p>
          <w:p w14:paraId="2870865D" w14:textId="77777777" w:rsidR="000301E0" w:rsidRPr="00503C21" w:rsidRDefault="000301E0" w:rsidP="004000B1">
            <w:pPr>
              <w:pStyle w:val="NormalWeb"/>
              <w:jc w:val="both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/>
                <w:sz w:val="22"/>
                <w:szCs w:val="22"/>
              </w:rPr>
              <w:t xml:space="preserve">        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კონცენტრაციის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მონაწილე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პირების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წარმომადგენლების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sz w:val="22"/>
                <w:szCs w:val="22"/>
              </w:rPr>
              <w:t>ხელმოწერა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: </w:t>
            </w:r>
          </w:p>
          <w:p w14:paraId="7FDF6543" w14:textId="77777777" w:rsidR="000301E0" w:rsidRPr="00503C21" w:rsidRDefault="000301E0" w:rsidP="004000B1">
            <w:pPr>
              <w:pStyle w:val="NormalWeb"/>
              <w:jc w:val="both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/>
                <w:sz w:val="22"/>
                <w:szCs w:val="22"/>
              </w:rPr>
              <w:t xml:space="preserve">1. ----------------  </w:t>
            </w:r>
          </w:p>
          <w:p w14:paraId="383CC67C" w14:textId="77777777" w:rsidR="000301E0" w:rsidRPr="00503C21" w:rsidRDefault="000301E0" w:rsidP="004000B1">
            <w:pPr>
              <w:pStyle w:val="NormalWeb"/>
              <w:jc w:val="both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/>
                <w:sz w:val="22"/>
                <w:szCs w:val="22"/>
              </w:rPr>
              <w:t xml:space="preserve">2.  ----------------  </w:t>
            </w:r>
          </w:p>
          <w:p w14:paraId="0E97425D" w14:textId="77777777" w:rsidR="000301E0" w:rsidRPr="00503C21" w:rsidRDefault="000301E0" w:rsidP="004000B1">
            <w:pPr>
              <w:pStyle w:val="NormalWeb"/>
              <w:jc w:val="both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/>
                <w:sz w:val="22"/>
                <w:szCs w:val="22"/>
              </w:rPr>
              <w:t xml:space="preserve">3. ----------------  </w:t>
            </w:r>
          </w:p>
          <w:p w14:paraId="5BD9AFEB" w14:textId="77777777" w:rsidR="000301E0" w:rsidRPr="00503C21" w:rsidRDefault="000301E0" w:rsidP="004000B1">
            <w:pPr>
              <w:pStyle w:val="NormalWeb"/>
              <w:jc w:val="both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/>
                <w:sz w:val="22"/>
                <w:szCs w:val="22"/>
              </w:rPr>
              <w:t xml:space="preserve">4. ----------------  </w:t>
            </w:r>
          </w:p>
          <w:p w14:paraId="493EA4CF" w14:textId="77777777" w:rsidR="000301E0" w:rsidRPr="00503C21" w:rsidRDefault="000301E0" w:rsidP="004000B1">
            <w:pPr>
              <w:pStyle w:val="NormalWeb"/>
              <w:jc w:val="both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/>
                <w:sz w:val="22"/>
                <w:szCs w:val="22"/>
              </w:rPr>
              <w:t xml:space="preserve">5. ----------------  </w:t>
            </w:r>
          </w:p>
          <w:p w14:paraId="03457C42" w14:textId="77777777" w:rsidR="000301E0" w:rsidRPr="00503C21" w:rsidRDefault="000301E0" w:rsidP="004000B1">
            <w:pPr>
              <w:pStyle w:val="NormalWeb"/>
              <w:jc w:val="both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/>
                <w:sz w:val="22"/>
                <w:szCs w:val="22"/>
              </w:rPr>
              <w:t> </w:t>
            </w:r>
          </w:p>
          <w:p w14:paraId="1BBCA866" w14:textId="77777777" w:rsidR="000301E0" w:rsidRPr="00503C21" w:rsidRDefault="000301E0" w:rsidP="004000B1">
            <w:pPr>
              <w:pStyle w:val="NormalWeb"/>
              <w:jc w:val="both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 w:cs="Sylfaen"/>
                <w:b/>
                <w:bCs/>
                <w:sz w:val="22"/>
                <w:szCs w:val="22"/>
              </w:rPr>
              <w:lastRenderedPageBreak/>
              <w:t>შეტყობინების</w:t>
            </w:r>
            <w:r w:rsidRPr="00503C21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b/>
                <w:bCs/>
                <w:sz w:val="22"/>
                <w:szCs w:val="22"/>
              </w:rPr>
              <w:t>შემომტანი</w:t>
            </w:r>
            <w:r w:rsidRPr="00503C21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b/>
                <w:bCs/>
                <w:sz w:val="22"/>
                <w:szCs w:val="22"/>
              </w:rPr>
              <w:t>პირის</w:t>
            </w:r>
            <w:r w:rsidRPr="00503C21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r w:rsidRPr="00503C21">
              <w:rPr>
                <w:rFonts w:ascii="Sylfaen" w:hAnsi="Sylfaen" w:cs="Sylfaen"/>
                <w:b/>
                <w:bCs/>
                <w:sz w:val="22"/>
                <w:szCs w:val="22"/>
              </w:rPr>
              <w:t>ხელმოწერა</w:t>
            </w:r>
            <w:r w:rsidRPr="00503C21">
              <w:rPr>
                <w:rFonts w:ascii="Sylfaen" w:hAnsi="Sylfaen"/>
                <w:b/>
                <w:bCs/>
                <w:sz w:val="22"/>
                <w:szCs w:val="22"/>
              </w:rPr>
              <w:t>: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14:paraId="2F952248" w14:textId="77777777" w:rsidR="000301E0" w:rsidRPr="00503C21" w:rsidRDefault="000301E0" w:rsidP="004000B1">
            <w:pPr>
              <w:pStyle w:val="NormalWeb"/>
              <w:jc w:val="both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/>
                <w:sz w:val="22"/>
                <w:szCs w:val="22"/>
              </w:rPr>
              <w:t> </w:t>
            </w:r>
          </w:p>
          <w:p w14:paraId="0750EABE" w14:textId="77777777" w:rsidR="000301E0" w:rsidRPr="00503C21" w:rsidRDefault="000301E0" w:rsidP="004000B1">
            <w:pPr>
              <w:pStyle w:val="NormalWeb"/>
              <w:jc w:val="both"/>
              <w:rPr>
                <w:rFonts w:ascii="Sylfaen" w:hAnsi="Sylfaen"/>
                <w:sz w:val="22"/>
                <w:szCs w:val="22"/>
              </w:rPr>
            </w:pPr>
            <w:r w:rsidRPr="00503C21">
              <w:rPr>
                <w:rFonts w:ascii="Sylfaen" w:hAnsi="Sylfaen" w:cs="Sylfaen"/>
                <w:b/>
                <w:bCs/>
                <w:sz w:val="22"/>
                <w:szCs w:val="22"/>
              </w:rPr>
              <w:t>თარიღი</w:t>
            </w:r>
            <w:r w:rsidRPr="00503C21">
              <w:rPr>
                <w:rFonts w:ascii="Sylfaen" w:hAnsi="Sylfaen"/>
                <w:b/>
                <w:bCs/>
                <w:sz w:val="22"/>
                <w:szCs w:val="22"/>
              </w:rPr>
              <w:t>:</w:t>
            </w:r>
            <w:r w:rsidRPr="00503C21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</w:tbl>
    <w:p w14:paraId="2781EF31" w14:textId="77777777" w:rsidR="000301E0" w:rsidRPr="00503C21" w:rsidRDefault="000301E0" w:rsidP="000301E0">
      <w:pPr>
        <w:rPr>
          <w:rFonts w:ascii="Sylfaen" w:eastAsia="Times New Roman" w:hAnsi="Sylfaen"/>
          <w:sz w:val="22"/>
          <w:szCs w:val="22"/>
        </w:rPr>
      </w:pPr>
      <w:bookmarkStart w:id="0" w:name="DOCUMENT:1;ENCLOSURE:1;FOOTER:1;"/>
      <w:bookmarkEnd w:id="0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00"/>
      </w:tblGrid>
      <w:tr w:rsidR="000301E0" w:rsidRPr="00503C21" w14:paraId="2F8D0F0D" w14:textId="77777777" w:rsidTr="004000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1E578" w14:textId="77777777" w:rsidR="000301E0" w:rsidRPr="00503C21" w:rsidRDefault="000301E0" w:rsidP="004000B1">
            <w:pPr>
              <w:rPr>
                <w:rFonts w:ascii="Sylfaen" w:eastAsia="Times New Roman" w:hAnsi="Sylfaen"/>
                <w:sz w:val="22"/>
                <w:szCs w:val="22"/>
              </w:rPr>
            </w:pPr>
          </w:p>
        </w:tc>
      </w:tr>
    </w:tbl>
    <w:p w14:paraId="6D15954C" w14:textId="77777777" w:rsidR="00A70312" w:rsidRPr="00503C21" w:rsidRDefault="00A70312" w:rsidP="004F0838">
      <w:pPr>
        <w:rPr>
          <w:rFonts w:ascii="Sylfaen" w:hAnsi="Sylfaen"/>
        </w:rPr>
      </w:pPr>
    </w:p>
    <w:sectPr w:rsidR="00A70312" w:rsidRPr="00503C21" w:rsidSect="00F81DA8">
      <w:pgSz w:w="11906" w:h="16838"/>
      <w:pgMar w:top="1440" w:right="146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02FD3"/>
    <w:multiLevelType w:val="multilevel"/>
    <w:tmpl w:val="D998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E0"/>
    <w:rsid w:val="000301E0"/>
    <w:rsid w:val="00075684"/>
    <w:rsid w:val="003F0579"/>
    <w:rsid w:val="004152BE"/>
    <w:rsid w:val="004E21FC"/>
    <w:rsid w:val="004F0838"/>
    <w:rsid w:val="00503C21"/>
    <w:rsid w:val="006E2915"/>
    <w:rsid w:val="008B3A99"/>
    <w:rsid w:val="008C5690"/>
    <w:rsid w:val="00A70312"/>
    <w:rsid w:val="00B07D09"/>
    <w:rsid w:val="00BE1CDF"/>
    <w:rsid w:val="00C27700"/>
    <w:rsid w:val="00C8142E"/>
    <w:rsid w:val="00D06644"/>
    <w:rsid w:val="00D7606D"/>
    <w:rsid w:val="00F8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918C1"/>
  <w15:chartTrackingRefBased/>
  <w15:docId w15:val="{7C96694C-5F88-4465-B780-7B268C94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E0"/>
    <w:pPr>
      <w:spacing w:line="240" w:lineRule="auto"/>
      <w:jc w:val="left"/>
    </w:pPr>
    <w:rPr>
      <w:rFonts w:ascii="Times New Roman" w:eastAsiaTheme="minorEastAsia" w:hAnsi="Times New Roman" w:cs="Times New Roman"/>
      <w:sz w:val="24"/>
      <w:szCs w:val="24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01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Maisuradze</dc:creator>
  <cp:keywords/>
  <dc:description/>
  <cp:lastModifiedBy>Levan Maisuradze</cp:lastModifiedBy>
  <cp:revision>16</cp:revision>
  <dcterms:created xsi:type="dcterms:W3CDTF">2021-05-19T13:09:00Z</dcterms:created>
  <dcterms:modified xsi:type="dcterms:W3CDTF">2021-05-26T17:19:00Z</dcterms:modified>
</cp:coreProperties>
</file>