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B1C7" w14:textId="77777777" w:rsidR="00176B5F" w:rsidRPr="00B93834" w:rsidRDefault="00176B5F" w:rsidP="00176B5F">
      <w:pPr>
        <w:jc w:val="right"/>
        <w:rPr>
          <w:u w:val="single"/>
          <w:lang w:val="ka-GE"/>
        </w:rPr>
      </w:pPr>
      <w:r w:rsidRPr="00B93834">
        <w:rPr>
          <w:u w:val="single"/>
          <w:lang w:val="ka-GE"/>
        </w:rPr>
        <w:t>პროექტი</w:t>
      </w:r>
    </w:p>
    <w:p w14:paraId="3E1C165B" w14:textId="77777777" w:rsidR="00176B5F" w:rsidRPr="00B93834" w:rsidRDefault="00176B5F" w:rsidP="00176B5F">
      <w:pPr>
        <w:jc w:val="right"/>
        <w:rPr>
          <w:u w:val="single"/>
          <w:lang w:val="ka-GE"/>
        </w:rPr>
      </w:pPr>
      <w:r>
        <w:rPr>
          <w:u w:val="single"/>
          <w:lang w:val="ka-GE"/>
        </w:rPr>
        <w:t>დანართი</w:t>
      </w:r>
    </w:p>
    <w:sdt>
      <w:sdtPr>
        <w:id w:val="920681445"/>
        <w:docPartObj>
          <w:docPartGallery w:val="Cover Pages"/>
          <w:docPartUnique/>
        </w:docPartObj>
      </w:sdtPr>
      <w:sdtEndPr>
        <w:rPr>
          <w:lang w:val="ka-GE"/>
        </w:rPr>
      </w:sdtEndPr>
      <w:sdtContent>
        <w:p w14:paraId="33C36A61" w14:textId="6399B98D" w:rsidR="0063755E" w:rsidRPr="001B0E28" w:rsidRDefault="0063755E"/>
        <w:tbl>
          <w:tblPr>
            <w:tblpPr w:leftFromText="187" w:rightFromText="187" w:horzAnchor="margin" w:tblpXSpec="center" w:tblpYSpec="bottom"/>
            <w:tblW w:w="3857" w:type="pct"/>
            <w:tblLook w:val="04A0" w:firstRow="1" w:lastRow="0" w:firstColumn="1" w:lastColumn="0" w:noHBand="0" w:noVBand="1"/>
          </w:tblPr>
          <w:tblGrid>
            <w:gridCol w:w="7220"/>
          </w:tblGrid>
          <w:tr w:rsidR="0063755E" w:rsidRPr="001B0E28" w14:paraId="6E5B6ED3" w14:textId="77777777" w:rsidTr="00C23914">
            <w:tc>
              <w:tcPr>
                <w:tcW w:w="7220" w:type="dxa"/>
                <w:tcMar>
                  <w:top w:w="216" w:type="dxa"/>
                  <w:left w:w="115" w:type="dxa"/>
                  <w:bottom w:w="216" w:type="dxa"/>
                  <w:right w:w="115" w:type="dxa"/>
                </w:tcMar>
              </w:tcPr>
              <w:p w14:paraId="3466FF43" w14:textId="77777777" w:rsidR="0063755E" w:rsidRPr="001B0E28" w:rsidRDefault="0063755E" w:rsidP="0063755E">
                <w:pPr>
                  <w:pStyle w:val="NoSpacing"/>
                  <w:rPr>
                    <w:rFonts w:ascii="Sylfaen" w:hAnsi="Sylfaen"/>
                    <w:color w:val="4472C4" w:themeColor="accent1"/>
                  </w:rPr>
                </w:pPr>
              </w:p>
            </w:tc>
          </w:tr>
        </w:tbl>
        <w:tbl>
          <w:tblPr>
            <w:tblpPr w:leftFromText="187" w:rightFromText="187" w:vertAnchor="page" w:horzAnchor="margin" w:tblpY="5773"/>
            <w:tblW w:w="5337" w:type="pct"/>
            <w:shd w:val="clear" w:color="auto" w:fill="FFFFFF" w:themeFill="background1"/>
            <w:tblCellMar>
              <w:left w:w="144" w:type="dxa"/>
              <w:right w:w="115" w:type="dxa"/>
            </w:tblCellMar>
            <w:tblLook w:val="04A0" w:firstRow="1" w:lastRow="0" w:firstColumn="1" w:lastColumn="0" w:noHBand="0" w:noVBand="1"/>
          </w:tblPr>
          <w:tblGrid>
            <w:gridCol w:w="7991"/>
            <w:gridCol w:w="2000"/>
          </w:tblGrid>
          <w:tr w:rsidR="00C23914" w:rsidRPr="001B0E28" w14:paraId="1ADABF29" w14:textId="77777777" w:rsidTr="001B291C">
            <w:trPr>
              <w:gridAfter w:val="1"/>
              <w:wAfter w:w="2000" w:type="dxa"/>
              <w:trHeight w:val="308"/>
            </w:trPr>
            <w:tc>
              <w:tcPr>
                <w:tcW w:w="7990" w:type="dxa"/>
                <w:shd w:val="clear" w:color="auto" w:fill="FFFFFF" w:themeFill="background1"/>
                <w:tcMar>
                  <w:top w:w="216" w:type="dxa"/>
                  <w:left w:w="115" w:type="dxa"/>
                  <w:bottom w:w="216" w:type="dxa"/>
                  <w:right w:w="115" w:type="dxa"/>
                </w:tcMar>
              </w:tcPr>
              <w:p w14:paraId="1FD3C935" w14:textId="77777777" w:rsidR="00C23914" w:rsidRPr="001B0E28" w:rsidRDefault="00C23914" w:rsidP="00C23914">
                <w:pPr>
                  <w:pStyle w:val="NoSpacing"/>
                  <w:jc w:val="center"/>
                  <w:rPr>
                    <w:rFonts w:ascii="Sylfaen" w:hAnsi="Sylfaen"/>
                    <w:color w:val="2F5496" w:themeColor="accent1" w:themeShade="BF"/>
                    <w:sz w:val="24"/>
                  </w:rPr>
                </w:pPr>
              </w:p>
            </w:tc>
          </w:tr>
          <w:tr w:rsidR="00C23914" w:rsidRPr="001B0E28" w14:paraId="096F3E3F" w14:textId="77777777" w:rsidTr="001B291C">
            <w:trPr>
              <w:trHeight w:val="2460"/>
            </w:trPr>
            <w:tc>
              <w:tcPr>
                <w:tcW w:w="9990" w:type="dxa"/>
                <w:gridSpan w:val="2"/>
                <w:shd w:val="clear" w:color="auto" w:fill="FFFFFF" w:themeFill="background1"/>
              </w:tcPr>
              <w:p w14:paraId="57022C6D" w14:textId="13BBF7D9" w:rsidR="00C23914" w:rsidRPr="001B0E28" w:rsidRDefault="001023CE" w:rsidP="001B291C">
                <w:pPr>
                  <w:pStyle w:val="NoSpacing"/>
                  <w:spacing w:line="216" w:lineRule="auto"/>
                  <w:jc w:val="center"/>
                  <w:rPr>
                    <w:rFonts w:ascii="Sylfaen" w:eastAsiaTheme="majorEastAsia" w:hAnsi="Sylfaen" w:cstheme="majorBidi"/>
                    <w:color w:val="4472C4" w:themeColor="accent1"/>
                    <w:sz w:val="32"/>
                    <w:szCs w:val="32"/>
                  </w:rPr>
                </w:pPr>
                <w:r w:rsidRPr="001B0E28">
                  <w:rPr>
                    <w:rFonts w:ascii="Sylfaen" w:hAnsi="Sylfaen"/>
                    <w:b/>
                    <w:bCs/>
                    <w:sz w:val="32"/>
                    <w:szCs w:val="32"/>
                  </w:rPr>
                  <w:t xml:space="preserve">ბაზრის კონკურენტუნარიანობისა და მნიშვნელოვანი საბაზრო ძალაუფლების მქონე ავტორიზებული პირების განსაზღვრის მეთოდოლოგია და პროცედურები </w:t>
                </w:r>
              </w:p>
            </w:tc>
          </w:tr>
          <w:tr w:rsidR="00C23914" w:rsidRPr="001B0E28" w14:paraId="08C92A5F" w14:textId="77777777" w:rsidTr="001B291C">
            <w:trPr>
              <w:trHeight w:val="321"/>
            </w:trPr>
            <w:tc>
              <w:tcPr>
                <w:tcW w:w="9990" w:type="dxa"/>
                <w:gridSpan w:val="2"/>
                <w:shd w:val="clear" w:color="auto" w:fill="FFFFFF" w:themeFill="background1"/>
                <w:tcMar>
                  <w:top w:w="216" w:type="dxa"/>
                  <w:left w:w="115" w:type="dxa"/>
                  <w:bottom w:w="216" w:type="dxa"/>
                  <w:right w:w="115" w:type="dxa"/>
                </w:tcMar>
              </w:tcPr>
              <w:p w14:paraId="0BB3B8E7" w14:textId="77777777" w:rsidR="00C23914" w:rsidRPr="001B0E28" w:rsidRDefault="00C23914" w:rsidP="001B291C">
                <w:pPr>
                  <w:pStyle w:val="NoSpacing"/>
                  <w:jc w:val="center"/>
                  <w:rPr>
                    <w:rFonts w:ascii="Sylfaen" w:hAnsi="Sylfaen"/>
                    <w:color w:val="2F5496" w:themeColor="accent1" w:themeShade="BF"/>
                    <w:sz w:val="24"/>
                  </w:rPr>
                </w:pPr>
              </w:p>
            </w:tc>
          </w:tr>
        </w:tbl>
        <w:p w14:paraId="30D10D3A" w14:textId="2F40CA32" w:rsidR="0063755E" w:rsidRPr="001B0E28" w:rsidRDefault="0063755E">
          <w:pPr>
            <w:rPr>
              <w:lang w:val="ka-GE"/>
            </w:rPr>
          </w:pPr>
          <w:r w:rsidRPr="001B0E28">
            <w:rPr>
              <w:lang w:val="ka-GE"/>
            </w:rPr>
            <w:br w:type="page"/>
          </w:r>
        </w:p>
      </w:sdtContent>
    </w:sdt>
    <w:p w14:paraId="7F1DC2B4" w14:textId="77777777" w:rsidR="003F7DE7" w:rsidRPr="001B0E28" w:rsidRDefault="003F7DE7" w:rsidP="003F7DE7">
      <w:pPr>
        <w:ind w:left="0" w:firstLine="0"/>
        <w:rPr>
          <w:lang w:val="ka-GE"/>
        </w:rPr>
      </w:pPr>
    </w:p>
    <w:sdt>
      <w:sdtPr>
        <w:rPr>
          <w:rFonts w:ascii="Sylfaen" w:eastAsiaTheme="minorHAnsi" w:hAnsi="Sylfaen" w:cs="Times New Roman"/>
          <w:color w:val="auto"/>
          <w:kern w:val="2"/>
          <w:sz w:val="22"/>
          <w:szCs w:val="24"/>
          <w14:ligatures w14:val="standardContextual"/>
        </w:rPr>
        <w:id w:val="430087070"/>
        <w:docPartObj>
          <w:docPartGallery w:val="Table of Contents"/>
          <w:docPartUnique/>
        </w:docPartObj>
      </w:sdtPr>
      <w:sdtEndPr>
        <w:rPr>
          <w:rFonts w:eastAsiaTheme="minorEastAsia"/>
          <w:b/>
          <w:bCs/>
          <w:noProof/>
        </w:rPr>
      </w:sdtEndPr>
      <w:sdtContent>
        <w:p w14:paraId="00BAB862" w14:textId="0970A447" w:rsidR="003F7DE7" w:rsidRPr="001B0E28" w:rsidRDefault="003F7DE7">
          <w:pPr>
            <w:pStyle w:val="TOCHeading"/>
            <w:rPr>
              <w:rFonts w:ascii="Sylfaen" w:hAnsi="Sylfaen"/>
              <w:lang w:val="ka-GE"/>
            </w:rPr>
          </w:pPr>
          <w:r w:rsidRPr="001B0E28">
            <w:rPr>
              <w:rFonts w:ascii="Sylfaen" w:hAnsi="Sylfaen"/>
              <w:lang w:val="ka-GE"/>
            </w:rPr>
            <w:t>სარჩევი</w:t>
          </w:r>
        </w:p>
        <w:p w14:paraId="784DE083" w14:textId="6DC2B29C" w:rsidR="002650B1" w:rsidRPr="001B0E28" w:rsidRDefault="003F7DE7">
          <w:pPr>
            <w:pStyle w:val="TOC1"/>
            <w:tabs>
              <w:tab w:val="right" w:leader="dot" w:pos="9350"/>
            </w:tabs>
            <w:rPr>
              <w:rFonts w:ascii="Sylfaen" w:hAnsi="Sylfaen" w:cstheme="minorBidi"/>
              <w:noProof/>
              <w:kern w:val="2"/>
              <w14:ligatures w14:val="standardContextual"/>
            </w:rPr>
          </w:pPr>
          <w:r w:rsidRPr="001B0E28">
            <w:rPr>
              <w:rFonts w:ascii="Sylfaen" w:hAnsi="Sylfaen"/>
            </w:rPr>
            <w:fldChar w:fldCharType="begin"/>
          </w:r>
          <w:r w:rsidRPr="001B0E28">
            <w:rPr>
              <w:rFonts w:ascii="Sylfaen" w:hAnsi="Sylfaen"/>
            </w:rPr>
            <w:instrText xml:space="preserve"> TOC \o "1-3" \h \z \u </w:instrText>
          </w:r>
          <w:r w:rsidRPr="001B0E28">
            <w:rPr>
              <w:rFonts w:ascii="Sylfaen" w:hAnsi="Sylfaen"/>
            </w:rPr>
            <w:fldChar w:fldCharType="separate"/>
          </w:r>
          <w:hyperlink w:anchor="_Toc151407893" w:history="1">
            <w:r w:rsidR="002650B1" w:rsidRPr="001B0E28">
              <w:rPr>
                <w:rStyle w:val="Hyperlink"/>
                <w:rFonts w:ascii="Sylfaen" w:hAnsi="Sylfaen"/>
                <w:noProof/>
              </w:rPr>
              <w:t>თავი I - ზოგადი დებულებანი</w:t>
            </w:r>
            <w:r w:rsidR="002650B1" w:rsidRPr="001B0E28">
              <w:rPr>
                <w:rFonts w:ascii="Sylfaen" w:hAnsi="Sylfaen"/>
                <w:noProof/>
                <w:webHidden/>
              </w:rPr>
              <w:tab/>
            </w:r>
            <w:r w:rsidR="002650B1" w:rsidRPr="001B0E28">
              <w:rPr>
                <w:rFonts w:ascii="Sylfaen" w:hAnsi="Sylfaen"/>
                <w:noProof/>
                <w:webHidden/>
              </w:rPr>
              <w:fldChar w:fldCharType="begin"/>
            </w:r>
            <w:r w:rsidR="002650B1" w:rsidRPr="001B0E28">
              <w:rPr>
                <w:rFonts w:ascii="Sylfaen" w:hAnsi="Sylfaen"/>
                <w:noProof/>
                <w:webHidden/>
              </w:rPr>
              <w:instrText xml:space="preserve"> PAGEREF _Toc151407893 \h </w:instrText>
            </w:r>
            <w:r w:rsidR="002650B1" w:rsidRPr="001B0E28">
              <w:rPr>
                <w:rFonts w:ascii="Sylfaen" w:hAnsi="Sylfaen"/>
                <w:noProof/>
                <w:webHidden/>
              </w:rPr>
            </w:r>
            <w:r w:rsidR="002650B1" w:rsidRPr="001B0E28">
              <w:rPr>
                <w:rFonts w:ascii="Sylfaen" w:hAnsi="Sylfaen"/>
                <w:noProof/>
                <w:webHidden/>
              </w:rPr>
              <w:fldChar w:fldCharType="separate"/>
            </w:r>
            <w:r w:rsidR="002650B1" w:rsidRPr="001B0E28">
              <w:rPr>
                <w:rFonts w:ascii="Sylfaen" w:hAnsi="Sylfaen"/>
                <w:noProof/>
                <w:webHidden/>
              </w:rPr>
              <w:t>2</w:t>
            </w:r>
            <w:r w:rsidR="002650B1" w:rsidRPr="001B0E28">
              <w:rPr>
                <w:rFonts w:ascii="Sylfaen" w:hAnsi="Sylfaen"/>
                <w:noProof/>
                <w:webHidden/>
              </w:rPr>
              <w:fldChar w:fldCharType="end"/>
            </w:r>
          </w:hyperlink>
        </w:p>
        <w:p w14:paraId="5EAB0743" w14:textId="49B3C1BC" w:rsidR="002650B1" w:rsidRPr="001B0E28" w:rsidRDefault="00000000" w:rsidP="00270018">
          <w:pPr>
            <w:pStyle w:val="TOC2"/>
            <w:rPr>
              <w:rFonts w:cstheme="minorBidi"/>
              <w:noProof/>
              <w:kern w:val="2"/>
              <w14:ligatures w14:val="standardContextual"/>
            </w:rPr>
          </w:pPr>
          <w:hyperlink w:anchor="_Toc151407894" w:history="1">
            <w:r w:rsidR="002650B1" w:rsidRPr="001B0E28">
              <w:rPr>
                <w:rStyle w:val="Hyperlink"/>
                <w:rFonts w:ascii="Sylfaen" w:hAnsi="Sylfaen"/>
                <w:noProof/>
              </w:rPr>
              <w:t>მუხლი 1. პროცედურების მიზნები</w:t>
            </w:r>
            <w:r w:rsidR="002650B1" w:rsidRPr="001B0E28">
              <w:rPr>
                <w:noProof/>
                <w:webHidden/>
              </w:rPr>
              <w:tab/>
            </w:r>
            <w:r w:rsidR="002650B1" w:rsidRPr="001B0E28">
              <w:rPr>
                <w:noProof/>
                <w:webHidden/>
              </w:rPr>
              <w:fldChar w:fldCharType="begin"/>
            </w:r>
            <w:r w:rsidR="002650B1" w:rsidRPr="001B0E28">
              <w:rPr>
                <w:noProof/>
                <w:webHidden/>
              </w:rPr>
              <w:instrText xml:space="preserve"> PAGEREF _Toc151407894 \h </w:instrText>
            </w:r>
            <w:r w:rsidR="002650B1" w:rsidRPr="001B0E28">
              <w:rPr>
                <w:noProof/>
                <w:webHidden/>
              </w:rPr>
            </w:r>
            <w:r w:rsidR="002650B1" w:rsidRPr="001B0E28">
              <w:rPr>
                <w:noProof/>
                <w:webHidden/>
              </w:rPr>
              <w:fldChar w:fldCharType="separate"/>
            </w:r>
            <w:r w:rsidR="002650B1" w:rsidRPr="001B0E28">
              <w:rPr>
                <w:noProof/>
                <w:webHidden/>
              </w:rPr>
              <w:t>2</w:t>
            </w:r>
            <w:r w:rsidR="002650B1" w:rsidRPr="001B0E28">
              <w:rPr>
                <w:noProof/>
                <w:webHidden/>
              </w:rPr>
              <w:fldChar w:fldCharType="end"/>
            </w:r>
          </w:hyperlink>
        </w:p>
        <w:p w14:paraId="624270FA" w14:textId="33A18CF4" w:rsidR="002650B1" w:rsidRPr="001B0E28" w:rsidRDefault="00000000" w:rsidP="00270018">
          <w:pPr>
            <w:pStyle w:val="TOC2"/>
            <w:rPr>
              <w:rFonts w:cstheme="minorBidi"/>
              <w:noProof/>
              <w:kern w:val="2"/>
              <w14:ligatures w14:val="standardContextual"/>
            </w:rPr>
          </w:pPr>
          <w:hyperlink w:anchor="_Toc151407895" w:history="1">
            <w:r w:rsidR="002650B1" w:rsidRPr="001B0E28">
              <w:rPr>
                <w:rStyle w:val="Hyperlink"/>
                <w:rFonts w:ascii="Sylfaen" w:hAnsi="Sylfaen"/>
                <w:noProof/>
              </w:rPr>
              <w:t>მუხლი 2. გამოყენებული ტერმინები</w:t>
            </w:r>
            <w:r w:rsidR="002650B1" w:rsidRPr="001B0E28">
              <w:rPr>
                <w:noProof/>
                <w:webHidden/>
              </w:rPr>
              <w:tab/>
            </w:r>
            <w:r w:rsidR="002650B1" w:rsidRPr="001B0E28">
              <w:rPr>
                <w:noProof/>
                <w:webHidden/>
              </w:rPr>
              <w:fldChar w:fldCharType="begin"/>
            </w:r>
            <w:r w:rsidR="002650B1" w:rsidRPr="001B0E28">
              <w:rPr>
                <w:noProof/>
                <w:webHidden/>
              </w:rPr>
              <w:instrText xml:space="preserve"> PAGEREF _Toc151407895 \h </w:instrText>
            </w:r>
            <w:r w:rsidR="002650B1" w:rsidRPr="001B0E28">
              <w:rPr>
                <w:noProof/>
                <w:webHidden/>
              </w:rPr>
            </w:r>
            <w:r w:rsidR="002650B1" w:rsidRPr="001B0E28">
              <w:rPr>
                <w:noProof/>
                <w:webHidden/>
              </w:rPr>
              <w:fldChar w:fldCharType="separate"/>
            </w:r>
            <w:r w:rsidR="002650B1" w:rsidRPr="001B0E28">
              <w:rPr>
                <w:noProof/>
                <w:webHidden/>
              </w:rPr>
              <w:t>2</w:t>
            </w:r>
            <w:r w:rsidR="002650B1" w:rsidRPr="001B0E28">
              <w:rPr>
                <w:noProof/>
                <w:webHidden/>
              </w:rPr>
              <w:fldChar w:fldCharType="end"/>
            </w:r>
          </w:hyperlink>
        </w:p>
        <w:p w14:paraId="29F50648" w14:textId="085AAA5D" w:rsidR="002650B1" w:rsidRPr="001B0E28" w:rsidRDefault="00000000" w:rsidP="00270018">
          <w:pPr>
            <w:pStyle w:val="TOC2"/>
            <w:rPr>
              <w:rFonts w:cstheme="minorBidi"/>
              <w:noProof/>
              <w:kern w:val="2"/>
              <w14:ligatures w14:val="standardContextual"/>
            </w:rPr>
          </w:pPr>
          <w:hyperlink w:anchor="_Toc151407896" w:history="1">
            <w:r w:rsidR="002650B1" w:rsidRPr="001B0E28">
              <w:rPr>
                <w:rStyle w:val="Hyperlink"/>
                <w:rFonts w:ascii="Sylfaen" w:hAnsi="Sylfaen"/>
                <w:noProof/>
              </w:rPr>
              <w:t>მუხლი 3. კონკურენციის წინასწარი რეგულირებისას კვლევისა და ანალიზის ჩატარების პირობები</w:t>
            </w:r>
            <w:r w:rsidR="002650B1" w:rsidRPr="001B0E28">
              <w:rPr>
                <w:noProof/>
                <w:webHidden/>
              </w:rPr>
              <w:tab/>
            </w:r>
            <w:r w:rsidR="002650B1" w:rsidRPr="001B0E28">
              <w:rPr>
                <w:noProof/>
                <w:webHidden/>
              </w:rPr>
              <w:fldChar w:fldCharType="begin"/>
            </w:r>
            <w:r w:rsidR="002650B1" w:rsidRPr="001B0E28">
              <w:rPr>
                <w:noProof/>
                <w:webHidden/>
              </w:rPr>
              <w:instrText xml:space="preserve"> PAGEREF _Toc151407896 \h </w:instrText>
            </w:r>
            <w:r w:rsidR="002650B1" w:rsidRPr="001B0E28">
              <w:rPr>
                <w:noProof/>
                <w:webHidden/>
              </w:rPr>
            </w:r>
            <w:r w:rsidR="002650B1" w:rsidRPr="001B0E28">
              <w:rPr>
                <w:noProof/>
                <w:webHidden/>
              </w:rPr>
              <w:fldChar w:fldCharType="separate"/>
            </w:r>
            <w:r w:rsidR="002650B1" w:rsidRPr="001B0E28">
              <w:rPr>
                <w:noProof/>
                <w:webHidden/>
              </w:rPr>
              <w:t>4</w:t>
            </w:r>
            <w:r w:rsidR="002650B1" w:rsidRPr="001B0E28">
              <w:rPr>
                <w:noProof/>
                <w:webHidden/>
              </w:rPr>
              <w:fldChar w:fldCharType="end"/>
            </w:r>
          </w:hyperlink>
        </w:p>
        <w:p w14:paraId="37FEBB5E" w14:textId="70C2980C" w:rsidR="002650B1" w:rsidRPr="001B0E28" w:rsidRDefault="00000000" w:rsidP="00270018">
          <w:pPr>
            <w:pStyle w:val="TOC2"/>
            <w:rPr>
              <w:rFonts w:cstheme="minorBidi"/>
              <w:noProof/>
              <w:kern w:val="2"/>
              <w14:ligatures w14:val="standardContextual"/>
            </w:rPr>
          </w:pPr>
          <w:hyperlink w:anchor="_Toc151407897" w:history="1">
            <w:r w:rsidR="002650B1" w:rsidRPr="001B0E28">
              <w:rPr>
                <w:rStyle w:val="Hyperlink"/>
                <w:rFonts w:ascii="Sylfaen" w:hAnsi="Sylfaen"/>
                <w:noProof/>
              </w:rPr>
              <w:t>მუხლი 4. წინასწარ რეგულირებას დაქვემდებარებული ბაზრების განსაზღვრა</w:t>
            </w:r>
            <w:r w:rsidR="002650B1" w:rsidRPr="001B0E28">
              <w:rPr>
                <w:noProof/>
                <w:webHidden/>
              </w:rPr>
              <w:tab/>
            </w:r>
            <w:r w:rsidR="002650B1" w:rsidRPr="001B0E28">
              <w:rPr>
                <w:noProof/>
                <w:webHidden/>
              </w:rPr>
              <w:fldChar w:fldCharType="begin"/>
            </w:r>
            <w:r w:rsidR="002650B1" w:rsidRPr="001B0E28">
              <w:rPr>
                <w:noProof/>
                <w:webHidden/>
              </w:rPr>
              <w:instrText xml:space="preserve"> PAGEREF _Toc151407897 \h </w:instrText>
            </w:r>
            <w:r w:rsidR="002650B1" w:rsidRPr="001B0E28">
              <w:rPr>
                <w:noProof/>
                <w:webHidden/>
              </w:rPr>
            </w:r>
            <w:r w:rsidR="002650B1" w:rsidRPr="001B0E28">
              <w:rPr>
                <w:noProof/>
                <w:webHidden/>
              </w:rPr>
              <w:fldChar w:fldCharType="separate"/>
            </w:r>
            <w:r w:rsidR="002650B1" w:rsidRPr="001B0E28">
              <w:rPr>
                <w:noProof/>
                <w:webHidden/>
              </w:rPr>
              <w:t>5</w:t>
            </w:r>
            <w:r w:rsidR="002650B1" w:rsidRPr="001B0E28">
              <w:rPr>
                <w:noProof/>
                <w:webHidden/>
              </w:rPr>
              <w:fldChar w:fldCharType="end"/>
            </w:r>
          </w:hyperlink>
        </w:p>
        <w:p w14:paraId="4266DC5D" w14:textId="3ABA21C5" w:rsidR="002650B1" w:rsidRPr="001B0E28" w:rsidRDefault="00000000">
          <w:pPr>
            <w:pStyle w:val="TOC1"/>
            <w:tabs>
              <w:tab w:val="right" w:leader="dot" w:pos="9350"/>
            </w:tabs>
            <w:rPr>
              <w:rFonts w:ascii="Sylfaen" w:hAnsi="Sylfaen" w:cstheme="minorBidi"/>
              <w:noProof/>
              <w:kern w:val="2"/>
              <w14:ligatures w14:val="standardContextual"/>
            </w:rPr>
          </w:pPr>
          <w:hyperlink w:anchor="_Toc151407898" w:history="1">
            <w:r w:rsidR="002650B1" w:rsidRPr="001B0E28">
              <w:rPr>
                <w:rStyle w:val="Hyperlink"/>
                <w:rFonts w:ascii="Sylfaen" w:hAnsi="Sylfaen"/>
                <w:noProof/>
              </w:rPr>
              <w:t>თავი II -  ბაზრის შესაბამისი და მჭიდროდ დაკავშირებული სეგმენტების განსაზღვრის პროცედურები და კრიტერიუმები</w:t>
            </w:r>
            <w:r w:rsidR="002650B1" w:rsidRPr="001B0E28">
              <w:rPr>
                <w:rFonts w:ascii="Sylfaen" w:hAnsi="Sylfaen"/>
                <w:noProof/>
                <w:webHidden/>
              </w:rPr>
              <w:tab/>
            </w:r>
            <w:r w:rsidR="002650B1" w:rsidRPr="001B0E28">
              <w:rPr>
                <w:rFonts w:ascii="Sylfaen" w:hAnsi="Sylfaen"/>
                <w:noProof/>
                <w:webHidden/>
              </w:rPr>
              <w:fldChar w:fldCharType="begin"/>
            </w:r>
            <w:r w:rsidR="002650B1" w:rsidRPr="001B0E28">
              <w:rPr>
                <w:rFonts w:ascii="Sylfaen" w:hAnsi="Sylfaen"/>
                <w:noProof/>
                <w:webHidden/>
              </w:rPr>
              <w:instrText xml:space="preserve"> PAGEREF _Toc151407898 \h </w:instrText>
            </w:r>
            <w:r w:rsidR="002650B1" w:rsidRPr="001B0E28">
              <w:rPr>
                <w:rFonts w:ascii="Sylfaen" w:hAnsi="Sylfaen"/>
                <w:noProof/>
                <w:webHidden/>
              </w:rPr>
            </w:r>
            <w:r w:rsidR="002650B1" w:rsidRPr="001B0E28">
              <w:rPr>
                <w:rFonts w:ascii="Sylfaen" w:hAnsi="Sylfaen"/>
                <w:noProof/>
                <w:webHidden/>
              </w:rPr>
              <w:fldChar w:fldCharType="separate"/>
            </w:r>
            <w:r w:rsidR="002650B1" w:rsidRPr="001B0E28">
              <w:rPr>
                <w:rFonts w:ascii="Sylfaen" w:hAnsi="Sylfaen"/>
                <w:noProof/>
                <w:webHidden/>
              </w:rPr>
              <w:t>6</w:t>
            </w:r>
            <w:r w:rsidR="002650B1" w:rsidRPr="001B0E28">
              <w:rPr>
                <w:rFonts w:ascii="Sylfaen" w:hAnsi="Sylfaen"/>
                <w:noProof/>
                <w:webHidden/>
              </w:rPr>
              <w:fldChar w:fldCharType="end"/>
            </w:r>
          </w:hyperlink>
        </w:p>
        <w:p w14:paraId="7F20C61B" w14:textId="34783C24" w:rsidR="002650B1" w:rsidRPr="001B0E28" w:rsidRDefault="00000000" w:rsidP="00270018">
          <w:pPr>
            <w:pStyle w:val="TOC2"/>
            <w:rPr>
              <w:rFonts w:cstheme="minorBidi"/>
              <w:noProof/>
              <w:kern w:val="2"/>
              <w14:ligatures w14:val="standardContextual"/>
            </w:rPr>
          </w:pPr>
          <w:hyperlink w:anchor="_Toc151407899" w:history="1">
            <w:r w:rsidR="002650B1" w:rsidRPr="001B0E28">
              <w:rPr>
                <w:rStyle w:val="Hyperlink"/>
                <w:rFonts w:ascii="Sylfaen" w:hAnsi="Sylfaen"/>
                <w:noProof/>
              </w:rPr>
              <w:t>მუხლი 5. შესაბამისი ბაზრის პროდუქციული საზღვრების დადგენა</w:t>
            </w:r>
            <w:r w:rsidR="002650B1" w:rsidRPr="001B0E28">
              <w:rPr>
                <w:noProof/>
                <w:webHidden/>
              </w:rPr>
              <w:tab/>
            </w:r>
            <w:r w:rsidR="002650B1" w:rsidRPr="001B0E28">
              <w:rPr>
                <w:noProof/>
                <w:webHidden/>
              </w:rPr>
              <w:fldChar w:fldCharType="begin"/>
            </w:r>
            <w:r w:rsidR="002650B1" w:rsidRPr="001B0E28">
              <w:rPr>
                <w:noProof/>
                <w:webHidden/>
              </w:rPr>
              <w:instrText xml:space="preserve"> PAGEREF _Toc151407899 \h </w:instrText>
            </w:r>
            <w:r w:rsidR="002650B1" w:rsidRPr="001B0E28">
              <w:rPr>
                <w:noProof/>
                <w:webHidden/>
              </w:rPr>
            </w:r>
            <w:r w:rsidR="002650B1" w:rsidRPr="001B0E28">
              <w:rPr>
                <w:noProof/>
                <w:webHidden/>
              </w:rPr>
              <w:fldChar w:fldCharType="separate"/>
            </w:r>
            <w:r w:rsidR="002650B1" w:rsidRPr="001B0E28">
              <w:rPr>
                <w:noProof/>
                <w:webHidden/>
              </w:rPr>
              <w:t>6</w:t>
            </w:r>
            <w:r w:rsidR="002650B1" w:rsidRPr="001B0E28">
              <w:rPr>
                <w:noProof/>
                <w:webHidden/>
              </w:rPr>
              <w:fldChar w:fldCharType="end"/>
            </w:r>
          </w:hyperlink>
        </w:p>
        <w:p w14:paraId="275CF059" w14:textId="29254160" w:rsidR="002650B1" w:rsidRPr="001B0E28" w:rsidRDefault="00000000" w:rsidP="00270018">
          <w:pPr>
            <w:pStyle w:val="TOC2"/>
            <w:rPr>
              <w:rFonts w:cstheme="minorBidi"/>
              <w:noProof/>
              <w:kern w:val="2"/>
              <w14:ligatures w14:val="standardContextual"/>
            </w:rPr>
          </w:pPr>
          <w:hyperlink w:anchor="_Toc151407900" w:history="1">
            <w:r w:rsidR="002650B1" w:rsidRPr="001B0E28">
              <w:rPr>
                <w:rStyle w:val="Hyperlink"/>
                <w:rFonts w:ascii="Sylfaen" w:hAnsi="Sylfaen"/>
                <w:noProof/>
              </w:rPr>
              <w:t>მუხლი 6. მიწოდებისა და მოთხოვნის ურთიერთჩანაცვლებადობა</w:t>
            </w:r>
            <w:r w:rsidR="002650B1" w:rsidRPr="001B0E28">
              <w:rPr>
                <w:noProof/>
                <w:webHidden/>
              </w:rPr>
              <w:tab/>
            </w:r>
            <w:r w:rsidR="002650B1" w:rsidRPr="001B0E28">
              <w:rPr>
                <w:noProof/>
                <w:webHidden/>
              </w:rPr>
              <w:fldChar w:fldCharType="begin"/>
            </w:r>
            <w:r w:rsidR="002650B1" w:rsidRPr="001B0E28">
              <w:rPr>
                <w:noProof/>
                <w:webHidden/>
              </w:rPr>
              <w:instrText xml:space="preserve"> PAGEREF _Toc151407900 \h </w:instrText>
            </w:r>
            <w:r w:rsidR="002650B1" w:rsidRPr="001B0E28">
              <w:rPr>
                <w:noProof/>
                <w:webHidden/>
              </w:rPr>
            </w:r>
            <w:r w:rsidR="002650B1" w:rsidRPr="001B0E28">
              <w:rPr>
                <w:noProof/>
                <w:webHidden/>
              </w:rPr>
              <w:fldChar w:fldCharType="separate"/>
            </w:r>
            <w:r w:rsidR="002650B1" w:rsidRPr="001B0E28">
              <w:rPr>
                <w:noProof/>
                <w:webHidden/>
              </w:rPr>
              <w:t>6</w:t>
            </w:r>
            <w:r w:rsidR="002650B1" w:rsidRPr="001B0E28">
              <w:rPr>
                <w:noProof/>
                <w:webHidden/>
              </w:rPr>
              <w:fldChar w:fldCharType="end"/>
            </w:r>
          </w:hyperlink>
        </w:p>
        <w:p w14:paraId="337D4798" w14:textId="3ED90281" w:rsidR="002650B1" w:rsidRPr="001B0E28" w:rsidRDefault="00000000" w:rsidP="00270018">
          <w:pPr>
            <w:pStyle w:val="TOC2"/>
            <w:rPr>
              <w:rFonts w:cstheme="minorBidi"/>
              <w:noProof/>
              <w:kern w:val="2"/>
              <w14:ligatures w14:val="standardContextual"/>
            </w:rPr>
          </w:pPr>
          <w:hyperlink w:anchor="_Toc151407901" w:history="1">
            <w:r w:rsidR="002650B1" w:rsidRPr="001B0E28">
              <w:rPr>
                <w:rStyle w:val="Hyperlink"/>
                <w:rFonts w:ascii="Sylfaen" w:hAnsi="Sylfaen"/>
                <w:noProof/>
              </w:rPr>
              <w:t>მუხლი 7. ბაზრის შესაბამისი გეოგრაფიული საზღვრების დადგენა</w:t>
            </w:r>
            <w:r w:rsidR="002650B1" w:rsidRPr="001B0E28">
              <w:rPr>
                <w:noProof/>
                <w:webHidden/>
              </w:rPr>
              <w:tab/>
            </w:r>
            <w:r w:rsidR="002650B1" w:rsidRPr="001B0E28">
              <w:rPr>
                <w:noProof/>
                <w:webHidden/>
              </w:rPr>
              <w:fldChar w:fldCharType="begin"/>
            </w:r>
            <w:r w:rsidR="002650B1" w:rsidRPr="001B0E28">
              <w:rPr>
                <w:noProof/>
                <w:webHidden/>
              </w:rPr>
              <w:instrText xml:space="preserve"> PAGEREF _Toc151407901 \h </w:instrText>
            </w:r>
            <w:r w:rsidR="002650B1" w:rsidRPr="001B0E28">
              <w:rPr>
                <w:noProof/>
                <w:webHidden/>
              </w:rPr>
            </w:r>
            <w:r w:rsidR="002650B1" w:rsidRPr="001B0E28">
              <w:rPr>
                <w:noProof/>
                <w:webHidden/>
              </w:rPr>
              <w:fldChar w:fldCharType="separate"/>
            </w:r>
            <w:r w:rsidR="002650B1" w:rsidRPr="001B0E28">
              <w:rPr>
                <w:noProof/>
                <w:webHidden/>
              </w:rPr>
              <w:t>9</w:t>
            </w:r>
            <w:r w:rsidR="002650B1" w:rsidRPr="001B0E28">
              <w:rPr>
                <w:noProof/>
                <w:webHidden/>
              </w:rPr>
              <w:fldChar w:fldCharType="end"/>
            </w:r>
          </w:hyperlink>
        </w:p>
        <w:p w14:paraId="68307413" w14:textId="5083AAE9" w:rsidR="002650B1" w:rsidRPr="001B0E28" w:rsidRDefault="00000000" w:rsidP="00270018">
          <w:pPr>
            <w:pStyle w:val="TOC2"/>
            <w:rPr>
              <w:rFonts w:cstheme="minorBidi"/>
              <w:noProof/>
              <w:kern w:val="2"/>
              <w14:ligatures w14:val="standardContextual"/>
            </w:rPr>
          </w:pPr>
          <w:hyperlink w:anchor="_Toc151407902" w:history="1">
            <w:r w:rsidR="002650B1" w:rsidRPr="001B0E28">
              <w:rPr>
                <w:rStyle w:val="Hyperlink"/>
                <w:rFonts w:ascii="Sylfaen" w:hAnsi="Sylfaen"/>
                <w:noProof/>
              </w:rPr>
              <w:t>მუხლი 8. ბაზრის მჭიდროდ დაკავშირებული სეგმენტების განსაზღვრა</w:t>
            </w:r>
            <w:r w:rsidR="002650B1" w:rsidRPr="001B0E28">
              <w:rPr>
                <w:noProof/>
                <w:webHidden/>
              </w:rPr>
              <w:tab/>
            </w:r>
            <w:r w:rsidR="002650B1" w:rsidRPr="001B0E28">
              <w:rPr>
                <w:noProof/>
                <w:webHidden/>
              </w:rPr>
              <w:fldChar w:fldCharType="begin"/>
            </w:r>
            <w:r w:rsidR="002650B1" w:rsidRPr="001B0E28">
              <w:rPr>
                <w:noProof/>
                <w:webHidden/>
              </w:rPr>
              <w:instrText xml:space="preserve"> PAGEREF _Toc151407902 \h </w:instrText>
            </w:r>
            <w:r w:rsidR="002650B1" w:rsidRPr="001B0E28">
              <w:rPr>
                <w:noProof/>
                <w:webHidden/>
              </w:rPr>
            </w:r>
            <w:r w:rsidR="002650B1" w:rsidRPr="001B0E28">
              <w:rPr>
                <w:noProof/>
                <w:webHidden/>
              </w:rPr>
              <w:fldChar w:fldCharType="separate"/>
            </w:r>
            <w:r w:rsidR="002650B1" w:rsidRPr="001B0E28">
              <w:rPr>
                <w:noProof/>
                <w:webHidden/>
              </w:rPr>
              <w:t>10</w:t>
            </w:r>
            <w:r w:rsidR="002650B1" w:rsidRPr="001B0E28">
              <w:rPr>
                <w:noProof/>
                <w:webHidden/>
              </w:rPr>
              <w:fldChar w:fldCharType="end"/>
            </w:r>
          </w:hyperlink>
        </w:p>
        <w:p w14:paraId="25E1DF49" w14:textId="235582CB" w:rsidR="002650B1" w:rsidRPr="001B0E28" w:rsidRDefault="00000000">
          <w:pPr>
            <w:pStyle w:val="TOC1"/>
            <w:tabs>
              <w:tab w:val="right" w:leader="dot" w:pos="9350"/>
            </w:tabs>
            <w:rPr>
              <w:rFonts w:ascii="Sylfaen" w:hAnsi="Sylfaen" w:cstheme="minorBidi"/>
              <w:noProof/>
              <w:kern w:val="2"/>
              <w14:ligatures w14:val="standardContextual"/>
            </w:rPr>
          </w:pPr>
          <w:hyperlink w:anchor="_Toc151407903" w:history="1">
            <w:r w:rsidR="002650B1" w:rsidRPr="001B0E28">
              <w:rPr>
                <w:rStyle w:val="Hyperlink"/>
                <w:rFonts w:ascii="Sylfaen" w:hAnsi="Sylfaen"/>
                <w:noProof/>
              </w:rPr>
              <w:t>თავი III - ბაზრის შესაბამისი სეგმენტის კონკურენტუნარიანობის დონის</w:t>
            </w:r>
            <w:r w:rsidR="002650B1" w:rsidRPr="001B0E28">
              <w:rPr>
                <w:rFonts w:ascii="Sylfaen" w:hAnsi="Sylfaen"/>
                <w:noProof/>
                <w:webHidden/>
              </w:rPr>
              <w:tab/>
            </w:r>
            <w:r w:rsidR="002650B1" w:rsidRPr="001B0E28">
              <w:rPr>
                <w:rFonts w:ascii="Sylfaen" w:hAnsi="Sylfaen"/>
                <w:noProof/>
                <w:webHidden/>
              </w:rPr>
              <w:fldChar w:fldCharType="begin"/>
            </w:r>
            <w:r w:rsidR="002650B1" w:rsidRPr="001B0E28">
              <w:rPr>
                <w:rFonts w:ascii="Sylfaen" w:hAnsi="Sylfaen"/>
                <w:noProof/>
                <w:webHidden/>
              </w:rPr>
              <w:instrText xml:space="preserve"> PAGEREF _Toc151407903 \h </w:instrText>
            </w:r>
            <w:r w:rsidR="002650B1" w:rsidRPr="001B0E28">
              <w:rPr>
                <w:rFonts w:ascii="Sylfaen" w:hAnsi="Sylfaen"/>
                <w:noProof/>
                <w:webHidden/>
              </w:rPr>
            </w:r>
            <w:r w:rsidR="002650B1" w:rsidRPr="001B0E28">
              <w:rPr>
                <w:rFonts w:ascii="Sylfaen" w:hAnsi="Sylfaen"/>
                <w:noProof/>
                <w:webHidden/>
              </w:rPr>
              <w:fldChar w:fldCharType="separate"/>
            </w:r>
            <w:r w:rsidR="002650B1" w:rsidRPr="001B0E28">
              <w:rPr>
                <w:rFonts w:ascii="Sylfaen" w:hAnsi="Sylfaen"/>
                <w:noProof/>
                <w:webHidden/>
              </w:rPr>
              <w:t>11</w:t>
            </w:r>
            <w:r w:rsidR="002650B1" w:rsidRPr="001B0E28">
              <w:rPr>
                <w:rFonts w:ascii="Sylfaen" w:hAnsi="Sylfaen"/>
                <w:noProof/>
                <w:webHidden/>
              </w:rPr>
              <w:fldChar w:fldCharType="end"/>
            </w:r>
          </w:hyperlink>
        </w:p>
        <w:p w14:paraId="653FB9F3" w14:textId="4A671F51" w:rsidR="002650B1" w:rsidRPr="001B0E28" w:rsidRDefault="00000000">
          <w:pPr>
            <w:pStyle w:val="TOC1"/>
            <w:tabs>
              <w:tab w:val="right" w:leader="dot" w:pos="9350"/>
            </w:tabs>
            <w:rPr>
              <w:rFonts w:ascii="Sylfaen" w:hAnsi="Sylfaen" w:cstheme="minorBidi"/>
              <w:noProof/>
              <w:kern w:val="2"/>
              <w14:ligatures w14:val="standardContextual"/>
            </w:rPr>
          </w:pPr>
          <w:hyperlink w:anchor="_Toc151407904" w:history="1">
            <w:r w:rsidR="002650B1" w:rsidRPr="001B0E28">
              <w:rPr>
                <w:rStyle w:val="Hyperlink"/>
                <w:rFonts w:ascii="Sylfaen" w:hAnsi="Sylfaen"/>
                <w:noProof/>
              </w:rPr>
              <w:t>განსაზღვრა</w:t>
            </w:r>
            <w:r w:rsidR="002650B1" w:rsidRPr="001B0E28">
              <w:rPr>
                <w:rFonts w:ascii="Sylfaen" w:hAnsi="Sylfaen"/>
                <w:noProof/>
                <w:webHidden/>
              </w:rPr>
              <w:tab/>
            </w:r>
            <w:r w:rsidR="002650B1" w:rsidRPr="001B0E28">
              <w:rPr>
                <w:rFonts w:ascii="Sylfaen" w:hAnsi="Sylfaen"/>
                <w:noProof/>
                <w:webHidden/>
              </w:rPr>
              <w:fldChar w:fldCharType="begin"/>
            </w:r>
            <w:r w:rsidR="002650B1" w:rsidRPr="001B0E28">
              <w:rPr>
                <w:rFonts w:ascii="Sylfaen" w:hAnsi="Sylfaen"/>
                <w:noProof/>
                <w:webHidden/>
              </w:rPr>
              <w:instrText xml:space="preserve"> PAGEREF _Toc151407904 \h </w:instrText>
            </w:r>
            <w:r w:rsidR="002650B1" w:rsidRPr="001B0E28">
              <w:rPr>
                <w:rFonts w:ascii="Sylfaen" w:hAnsi="Sylfaen"/>
                <w:noProof/>
                <w:webHidden/>
              </w:rPr>
            </w:r>
            <w:r w:rsidR="002650B1" w:rsidRPr="001B0E28">
              <w:rPr>
                <w:rFonts w:ascii="Sylfaen" w:hAnsi="Sylfaen"/>
                <w:noProof/>
                <w:webHidden/>
              </w:rPr>
              <w:fldChar w:fldCharType="separate"/>
            </w:r>
            <w:r w:rsidR="002650B1" w:rsidRPr="001B0E28">
              <w:rPr>
                <w:rFonts w:ascii="Sylfaen" w:hAnsi="Sylfaen"/>
                <w:noProof/>
                <w:webHidden/>
              </w:rPr>
              <w:t>11</w:t>
            </w:r>
            <w:r w:rsidR="002650B1" w:rsidRPr="001B0E28">
              <w:rPr>
                <w:rFonts w:ascii="Sylfaen" w:hAnsi="Sylfaen"/>
                <w:noProof/>
                <w:webHidden/>
              </w:rPr>
              <w:fldChar w:fldCharType="end"/>
            </w:r>
          </w:hyperlink>
        </w:p>
        <w:p w14:paraId="58CD9597" w14:textId="564947BD" w:rsidR="002650B1" w:rsidRPr="001B0E28" w:rsidRDefault="00000000" w:rsidP="00270018">
          <w:pPr>
            <w:pStyle w:val="TOC2"/>
            <w:rPr>
              <w:rFonts w:cstheme="minorBidi"/>
              <w:noProof/>
              <w:kern w:val="2"/>
              <w14:ligatures w14:val="standardContextual"/>
            </w:rPr>
          </w:pPr>
          <w:hyperlink w:anchor="_Toc151407905" w:history="1">
            <w:r w:rsidR="002650B1" w:rsidRPr="001B0E28">
              <w:rPr>
                <w:rStyle w:val="Hyperlink"/>
                <w:rFonts w:ascii="Sylfaen" w:hAnsi="Sylfaen"/>
                <w:noProof/>
              </w:rPr>
              <w:t>მუხლი 9. ბაზრის შესაბამისი სეგმენტების კონკურენტუნარიანობის შეფასების პრინციპები</w:t>
            </w:r>
            <w:r w:rsidR="002650B1" w:rsidRPr="001B0E28">
              <w:rPr>
                <w:noProof/>
                <w:webHidden/>
              </w:rPr>
              <w:tab/>
            </w:r>
            <w:r w:rsidR="002650B1" w:rsidRPr="001B0E28">
              <w:rPr>
                <w:noProof/>
                <w:webHidden/>
              </w:rPr>
              <w:fldChar w:fldCharType="begin"/>
            </w:r>
            <w:r w:rsidR="002650B1" w:rsidRPr="001B0E28">
              <w:rPr>
                <w:noProof/>
                <w:webHidden/>
              </w:rPr>
              <w:instrText xml:space="preserve"> PAGEREF _Toc151407905 \h </w:instrText>
            </w:r>
            <w:r w:rsidR="002650B1" w:rsidRPr="001B0E28">
              <w:rPr>
                <w:noProof/>
                <w:webHidden/>
              </w:rPr>
            </w:r>
            <w:r w:rsidR="002650B1" w:rsidRPr="001B0E28">
              <w:rPr>
                <w:noProof/>
                <w:webHidden/>
              </w:rPr>
              <w:fldChar w:fldCharType="separate"/>
            </w:r>
            <w:r w:rsidR="002650B1" w:rsidRPr="001B0E28">
              <w:rPr>
                <w:noProof/>
                <w:webHidden/>
              </w:rPr>
              <w:t>11</w:t>
            </w:r>
            <w:r w:rsidR="002650B1" w:rsidRPr="001B0E28">
              <w:rPr>
                <w:noProof/>
                <w:webHidden/>
              </w:rPr>
              <w:fldChar w:fldCharType="end"/>
            </w:r>
          </w:hyperlink>
        </w:p>
        <w:p w14:paraId="61F0946D" w14:textId="0323821D" w:rsidR="002650B1" w:rsidRPr="001B0E28" w:rsidRDefault="00000000" w:rsidP="00270018">
          <w:pPr>
            <w:pStyle w:val="TOC2"/>
            <w:rPr>
              <w:rFonts w:cstheme="minorBidi"/>
              <w:noProof/>
              <w:kern w:val="2"/>
              <w14:ligatures w14:val="standardContextual"/>
            </w:rPr>
          </w:pPr>
          <w:hyperlink w:anchor="_Toc151407906" w:history="1">
            <w:r w:rsidR="002650B1" w:rsidRPr="001B0E28">
              <w:rPr>
                <w:rStyle w:val="Hyperlink"/>
                <w:rFonts w:ascii="Sylfaen" w:hAnsi="Sylfaen"/>
                <w:noProof/>
              </w:rPr>
              <w:t>მუხლი 10. ბაზრის შესაბამისი სეგმენტების კონკურენტუნარიანობის შეფასების შესაძლო შედეგები</w:t>
            </w:r>
            <w:r w:rsidR="002650B1" w:rsidRPr="001B0E28">
              <w:rPr>
                <w:noProof/>
                <w:webHidden/>
              </w:rPr>
              <w:tab/>
            </w:r>
            <w:r w:rsidR="002650B1" w:rsidRPr="001B0E28">
              <w:rPr>
                <w:noProof/>
                <w:webHidden/>
              </w:rPr>
              <w:fldChar w:fldCharType="begin"/>
            </w:r>
            <w:r w:rsidR="002650B1" w:rsidRPr="001B0E28">
              <w:rPr>
                <w:noProof/>
                <w:webHidden/>
              </w:rPr>
              <w:instrText xml:space="preserve"> PAGEREF _Toc151407906 \h </w:instrText>
            </w:r>
            <w:r w:rsidR="002650B1" w:rsidRPr="001B0E28">
              <w:rPr>
                <w:noProof/>
                <w:webHidden/>
              </w:rPr>
            </w:r>
            <w:r w:rsidR="002650B1" w:rsidRPr="001B0E28">
              <w:rPr>
                <w:noProof/>
                <w:webHidden/>
              </w:rPr>
              <w:fldChar w:fldCharType="separate"/>
            </w:r>
            <w:r w:rsidR="002650B1" w:rsidRPr="001B0E28">
              <w:rPr>
                <w:noProof/>
                <w:webHidden/>
              </w:rPr>
              <w:t>12</w:t>
            </w:r>
            <w:r w:rsidR="002650B1" w:rsidRPr="001B0E28">
              <w:rPr>
                <w:noProof/>
                <w:webHidden/>
              </w:rPr>
              <w:fldChar w:fldCharType="end"/>
            </w:r>
          </w:hyperlink>
        </w:p>
        <w:p w14:paraId="657AF9E1" w14:textId="5F945ED9" w:rsidR="002650B1" w:rsidRPr="001B0E28" w:rsidRDefault="00000000">
          <w:pPr>
            <w:pStyle w:val="TOC1"/>
            <w:tabs>
              <w:tab w:val="right" w:leader="dot" w:pos="9350"/>
            </w:tabs>
            <w:rPr>
              <w:rFonts w:ascii="Sylfaen" w:hAnsi="Sylfaen" w:cstheme="minorBidi"/>
              <w:noProof/>
              <w:kern w:val="2"/>
              <w14:ligatures w14:val="standardContextual"/>
            </w:rPr>
          </w:pPr>
          <w:hyperlink w:anchor="_Toc151407907" w:history="1">
            <w:r w:rsidR="002650B1" w:rsidRPr="001B0E28">
              <w:rPr>
                <w:rStyle w:val="Hyperlink"/>
                <w:rFonts w:ascii="Sylfaen" w:hAnsi="Sylfaen"/>
                <w:noProof/>
              </w:rPr>
              <w:t>თავი IV- პოტენციურად წინასწარ რეგულირებას დაქვემდებარებადი ბაზრის სეგმენტების განსაზღვრა</w:t>
            </w:r>
            <w:r w:rsidR="002650B1" w:rsidRPr="001B0E28">
              <w:rPr>
                <w:rFonts w:ascii="Sylfaen" w:hAnsi="Sylfaen"/>
                <w:noProof/>
                <w:webHidden/>
              </w:rPr>
              <w:tab/>
            </w:r>
            <w:r w:rsidR="002650B1" w:rsidRPr="001B0E28">
              <w:rPr>
                <w:rFonts w:ascii="Sylfaen" w:hAnsi="Sylfaen"/>
                <w:noProof/>
                <w:webHidden/>
              </w:rPr>
              <w:fldChar w:fldCharType="begin"/>
            </w:r>
            <w:r w:rsidR="002650B1" w:rsidRPr="001B0E28">
              <w:rPr>
                <w:rFonts w:ascii="Sylfaen" w:hAnsi="Sylfaen"/>
                <w:noProof/>
                <w:webHidden/>
              </w:rPr>
              <w:instrText xml:space="preserve"> PAGEREF _Toc151407907 \h </w:instrText>
            </w:r>
            <w:r w:rsidR="002650B1" w:rsidRPr="001B0E28">
              <w:rPr>
                <w:rFonts w:ascii="Sylfaen" w:hAnsi="Sylfaen"/>
                <w:noProof/>
                <w:webHidden/>
              </w:rPr>
            </w:r>
            <w:r w:rsidR="002650B1" w:rsidRPr="001B0E28">
              <w:rPr>
                <w:rFonts w:ascii="Sylfaen" w:hAnsi="Sylfaen"/>
                <w:noProof/>
                <w:webHidden/>
              </w:rPr>
              <w:fldChar w:fldCharType="separate"/>
            </w:r>
            <w:r w:rsidR="002650B1" w:rsidRPr="001B0E28">
              <w:rPr>
                <w:rFonts w:ascii="Sylfaen" w:hAnsi="Sylfaen"/>
                <w:noProof/>
                <w:webHidden/>
              </w:rPr>
              <w:t>12</w:t>
            </w:r>
            <w:r w:rsidR="002650B1" w:rsidRPr="001B0E28">
              <w:rPr>
                <w:rFonts w:ascii="Sylfaen" w:hAnsi="Sylfaen"/>
                <w:noProof/>
                <w:webHidden/>
              </w:rPr>
              <w:fldChar w:fldCharType="end"/>
            </w:r>
          </w:hyperlink>
        </w:p>
        <w:p w14:paraId="39D1163D" w14:textId="11F46F91" w:rsidR="002650B1" w:rsidRPr="001B0E28" w:rsidRDefault="00000000" w:rsidP="00270018">
          <w:pPr>
            <w:pStyle w:val="TOC2"/>
            <w:rPr>
              <w:rFonts w:cstheme="minorBidi"/>
              <w:noProof/>
              <w:kern w:val="2"/>
              <w14:ligatures w14:val="standardContextual"/>
            </w:rPr>
          </w:pPr>
          <w:hyperlink w:anchor="_Toc151407908" w:history="1">
            <w:r w:rsidR="002650B1" w:rsidRPr="001B0E28">
              <w:rPr>
                <w:rStyle w:val="Hyperlink"/>
                <w:rFonts w:ascii="Sylfaen" w:hAnsi="Sylfaen"/>
                <w:noProof/>
              </w:rPr>
              <w:t>მუხლი 11. სამი კრიტერიუმის ტესტი</w:t>
            </w:r>
            <w:r w:rsidR="002650B1" w:rsidRPr="001B0E28">
              <w:rPr>
                <w:noProof/>
                <w:webHidden/>
              </w:rPr>
              <w:tab/>
            </w:r>
            <w:r w:rsidR="002650B1" w:rsidRPr="001B0E28">
              <w:rPr>
                <w:noProof/>
                <w:webHidden/>
              </w:rPr>
              <w:fldChar w:fldCharType="begin"/>
            </w:r>
            <w:r w:rsidR="002650B1" w:rsidRPr="001B0E28">
              <w:rPr>
                <w:noProof/>
                <w:webHidden/>
              </w:rPr>
              <w:instrText xml:space="preserve"> PAGEREF _Toc151407908 \h </w:instrText>
            </w:r>
            <w:r w:rsidR="002650B1" w:rsidRPr="001B0E28">
              <w:rPr>
                <w:noProof/>
                <w:webHidden/>
              </w:rPr>
            </w:r>
            <w:r w:rsidR="002650B1" w:rsidRPr="001B0E28">
              <w:rPr>
                <w:noProof/>
                <w:webHidden/>
              </w:rPr>
              <w:fldChar w:fldCharType="separate"/>
            </w:r>
            <w:r w:rsidR="002650B1" w:rsidRPr="001B0E28">
              <w:rPr>
                <w:noProof/>
                <w:webHidden/>
              </w:rPr>
              <w:t>12</w:t>
            </w:r>
            <w:r w:rsidR="002650B1" w:rsidRPr="001B0E28">
              <w:rPr>
                <w:noProof/>
                <w:webHidden/>
              </w:rPr>
              <w:fldChar w:fldCharType="end"/>
            </w:r>
          </w:hyperlink>
        </w:p>
        <w:p w14:paraId="254EF269" w14:textId="407DDA31" w:rsidR="002650B1" w:rsidRPr="001B0E28" w:rsidRDefault="00000000">
          <w:pPr>
            <w:pStyle w:val="TOC1"/>
            <w:tabs>
              <w:tab w:val="right" w:leader="dot" w:pos="9350"/>
            </w:tabs>
            <w:rPr>
              <w:rFonts w:ascii="Sylfaen" w:hAnsi="Sylfaen" w:cstheme="minorBidi"/>
              <w:noProof/>
              <w:kern w:val="2"/>
              <w14:ligatures w14:val="standardContextual"/>
            </w:rPr>
          </w:pPr>
          <w:hyperlink w:anchor="_Toc151407909" w:history="1">
            <w:r w:rsidR="002650B1" w:rsidRPr="001B0E28">
              <w:rPr>
                <w:rStyle w:val="Hyperlink"/>
                <w:rFonts w:ascii="Sylfaen" w:hAnsi="Sylfaen"/>
                <w:noProof/>
              </w:rPr>
              <w:t>თავი V - ბაზრის შესაბამის და მჭიდროდ დაკავშირებულ სეგმენტებზე მნიშვნელოვანი საბაზრო ძალაუფლების მქონე ან ერთობლივად მნიშვნელოვანი საბაზრო ძალაუფლების მქონე ავტორიზებული პირების დადგენის კრიტერიუმები</w:t>
            </w:r>
            <w:r w:rsidR="002650B1" w:rsidRPr="001B0E28">
              <w:rPr>
                <w:rFonts w:ascii="Sylfaen" w:hAnsi="Sylfaen"/>
                <w:noProof/>
                <w:webHidden/>
              </w:rPr>
              <w:tab/>
            </w:r>
            <w:r w:rsidR="002650B1" w:rsidRPr="001B0E28">
              <w:rPr>
                <w:rFonts w:ascii="Sylfaen" w:hAnsi="Sylfaen"/>
                <w:noProof/>
                <w:webHidden/>
              </w:rPr>
              <w:fldChar w:fldCharType="begin"/>
            </w:r>
            <w:r w:rsidR="002650B1" w:rsidRPr="001B0E28">
              <w:rPr>
                <w:rFonts w:ascii="Sylfaen" w:hAnsi="Sylfaen"/>
                <w:noProof/>
                <w:webHidden/>
              </w:rPr>
              <w:instrText xml:space="preserve"> PAGEREF _Toc151407909 \h </w:instrText>
            </w:r>
            <w:r w:rsidR="002650B1" w:rsidRPr="001B0E28">
              <w:rPr>
                <w:rFonts w:ascii="Sylfaen" w:hAnsi="Sylfaen"/>
                <w:noProof/>
                <w:webHidden/>
              </w:rPr>
            </w:r>
            <w:r w:rsidR="002650B1" w:rsidRPr="001B0E28">
              <w:rPr>
                <w:rFonts w:ascii="Sylfaen" w:hAnsi="Sylfaen"/>
                <w:noProof/>
                <w:webHidden/>
              </w:rPr>
              <w:fldChar w:fldCharType="separate"/>
            </w:r>
            <w:r w:rsidR="002650B1" w:rsidRPr="001B0E28">
              <w:rPr>
                <w:rFonts w:ascii="Sylfaen" w:hAnsi="Sylfaen"/>
                <w:noProof/>
                <w:webHidden/>
              </w:rPr>
              <w:t>14</w:t>
            </w:r>
            <w:r w:rsidR="002650B1" w:rsidRPr="001B0E28">
              <w:rPr>
                <w:rFonts w:ascii="Sylfaen" w:hAnsi="Sylfaen"/>
                <w:noProof/>
                <w:webHidden/>
              </w:rPr>
              <w:fldChar w:fldCharType="end"/>
            </w:r>
          </w:hyperlink>
        </w:p>
        <w:p w14:paraId="60B66E39" w14:textId="4A05DEED" w:rsidR="002650B1" w:rsidRPr="001B0E28" w:rsidRDefault="00000000" w:rsidP="00270018">
          <w:pPr>
            <w:pStyle w:val="TOC2"/>
            <w:rPr>
              <w:rFonts w:cstheme="minorBidi"/>
              <w:noProof/>
              <w:kern w:val="2"/>
              <w14:ligatures w14:val="standardContextual"/>
            </w:rPr>
          </w:pPr>
          <w:hyperlink w:anchor="_Toc151407910" w:history="1">
            <w:r w:rsidR="002650B1" w:rsidRPr="001B0E28">
              <w:rPr>
                <w:rStyle w:val="Hyperlink"/>
                <w:rFonts w:ascii="Sylfaen" w:hAnsi="Sylfaen"/>
                <w:noProof/>
              </w:rPr>
              <w:t>მუხლი 13 ავტორიზებული პირის მნიშვნელოვანი საბაზრო ძალაუფლების შეფასება ბაზრის შესაბამის სეგმენტზე</w:t>
            </w:r>
            <w:r w:rsidR="002650B1" w:rsidRPr="001B0E28">
              <w:rPr>
                <w:noProof/>
                <w:webHidden/>
              </w:rPr>
              <w:tab/>
            </w:r>
            <w:r w:rsidR="002650B1" w:rsidRPr="001B0E28">
              <w:rPr>
                <w:noProof/>
                <w:webHidden/>
              </w:rPr>
              <w:fldChar w:fldCharType="begin"/>
            </w:r>
            <w:r w:rsidR="002650B1" w:rsidRPr="001B0E28">
              <w:rPr>
                <w:noProof/>
                <w:webHidden/>
              </w:rPr>
              <w:instrText xml:space="preserve"> PAGEREF _Toc151407910 \h </w:instrText>
            </w:r>
            <w:r w:rsidR="002650B1" w:rsidRPr="001B0E28">
              <w:rPr>
                <w:noProof/>
                <w:webHidden/>
              </w:rPr>
            </w:r>
            <w:r w:rsidR="002650B1" w:rsidRPr="001B0E28">
              <w:rPr>
                <w:noProof/>
                <w:webHidden/>
              </w:rPr>
              <w:fldChar w:fldCharType="separate"/>
            </w:r>
            <w:r w:rsidR="002650B1" w:rsidRPr="001B0E28">
              <w:rPr>
                <w:noProof/>
                <w:webHidden/>
              </w:rPr>
              <w:t>14</w:t>
            </w:r>
            <w:r w:rsidR="002650B1" w:rsidRPr="001B0E28">
              <w:rPr>
                <w:noProof/>
                <w:webHidden/>
              </w:rPr>
              <w:fldChar w:fldCharType="end"/>
            </w:r>
          </w:hyperlink>
        </w:p>
        <w:p w14:paraId="51AF76DE" w14:textId="451AFAAD" w:rsidR="002650B1" w:rsidRPr="001B0E28" w:rsidRDefault="00000000" w:rsidP="00270018">
          <w:pPr>
            <w:pStyle w:val="TOC2"/>
            <w:rPr>
              <w:rFonts w:cstheme="minorBidi"/>
              <w:noProof/>
              <w:kern w:val="2"/>
              <w14:ligatures w14:val="standardContextual"/>
            </w:rPr>
          </w:pPr>
          <w:hyperlink w:anchor="_Toc151407911" w:history="1">
            <w:r w:rsidR="002650B1" w:rsidRPr="001B0E28">
              <w:rPr>
                <w:rStyle w:val="Hyperlink"/>
                <w:rFonts w:ascii="Sylfaen" w:hAnsi="Sylfaen"/>
                <w:noProof/>
              </w:rPr>
              <w:t>მუხლი 14. ავტორიზებული პირის საბაზრო ძალაუფლების შეფასების კრიტერიუმები</w:t>
            </w:r>
            <w:r w:rsidR="002650B1" w:rsidRPr="001B0E28">
              <w:rPr>
                <w:noProof/>
                <w:webHidden/>
              </w:rPr>
              <w:tab/>
            </w:r>
            <w:r w:rsidR="002650B1" w:rsidRPr="001B0E28">
              <w:rPr>
                <w:noProof/>
                <w:webHidden/>
              </w:rPr>
              <w:fldChar w:fldCharType="begin"/>
            </w:r>
            <w:r w:rsidR="002650B1" w:rsidRPr="001B0E28">
              <w:rPr>
                <w:noProof/>
                <w:webHidden/>
              </w:rPr>
              <w:instrText xml:space="preserve"> PAGEREF _Toc151407911 \h </w:instrText>
            </w:r>
            <w:r w:rsidR="002650B1" w:rsidRPr="001B0E28">
              <w:rPr>
                <w:noProof/>
                <w:webHidden/>
              </w:rPr>
            </w:r>
            <w:r w:rsidR="002650B1" w:rsidRPr="001B0E28">
              <w:rPr>
                <w:noProof/>
                <w:webHidden/>
              </w:rPr>
              <w:fldChar w:fldCharType="separate"/>
            </w:r>
            <w:r w:rsidR="002650B1" w:rsidRPr="001B0E28">
              <w:rPr>
                <w:noProof/>
                <w:webHidden/>
              </w:rPr>
              <w:t>15</w:t>
            </w:r>
            <w:r w:rsidR="002650B1" w:rsidRPr="001B0E28">
              <w:rPr>
                <w:noProof/>
                <w:webHidden/>
              </w:rPr>
              <w:fldChar w:fldCharType="end"/>
            </w:r>
          </w:hyperlink>
        </w:p>
        <w:p w14:paraId="53700DA5" w14:textId="1D5139D1" w:rsidR="002650B1" w:rsidRPr="001B0E28" w:rsidRDefault="00000000" w:rsidP="00270018">
          <w:pPr>
            <w:pStyle w:val="TOC2"/>
            <w:rPr>
              <w:rFonts w:cstheme="minorBidi"/>
              <w:noProof/>
              <w:kern w:val="2"/>
              <w14:ligatures w14:val="standardContextual"/>
            </w:rPr>
          </w:pPr>
          <w:hyperlink w:anchor="_Toc151407912" w:history="1">
            <w:r w:rsidR="002650B1" w:rsidRPr="001B0E28">
              <w:rPr>
                <w:rStyle w:val="Hyperlink"/>
                <w:rFonts w:ascii="Sylfaen" w:hAnsi="Sylfaen"/>
                <w:noProof/>
              </w:rPr>
              <w:t>მუხლი 15 ერთობლივი მნიშვნელოვანი საბაზრო ძალაუფლების განსაზღვრა</w:t>
            </w:r>
            <w:r w:rsidR="002650B1" w:rsidRPr="001B0E28">
              <w:rPr>
                <w:noProof/>
                <w:webHidden/>
              </w:rPr>
              <w:tab/>
            </w:r>
            <w:r w:rsidR="002650B1" w:rsidRPr="001B0E28">
              <w:rPr>
                <w:noProof/>
                <w:webHidden/>
              </w:rPr>
              <w:fldChar w:fldCharType="begin"/>
            </w:r>
            <w:r w:rsidR="002650B1" w:rsidRPr="001B0E28">
              <w:rPr>
                <w:noProof/>
                <w:webHidden/>
              </w:rPr>
              <w:instrText xml:space="preserve"> PAGEREF _Toc151407912 \h </w:instrText>
            </w:r>
            <w:r w:rsidR="002650B1" w:rsidRPr="001B0E28">
              <w:rPr>
                <w:noProof/>
                <w:webHidden/>
              </w:rPr>
            </w:r>
            <w:r w:rsidR="002650B1" w:rsidRPr="001B0E28">
              <w:rPr>
                <w:noProof/>
                <w:webHidden/>
              </w:rPr>
              <w:fldChar w:fldCharType="separate"/>
            </w:r>
            <w:r w:rsidR="002650B1" w:rsidRPr="001B0E28">
              <w:rPr>
                <w:noProof/>
                <w:webHidden/>
              </w:rPr>
              <w:t>18</w:t>
            </w:r>
            <w:r w:rsidR="002650B1" w:rsidRPr="001B0E28">
              <w:rPr>
                <w:noProof/>
                <w:webHidden/>
              </w:rPr>
              <w:fldChar w:fldCharType="end"/>
            </w:r>
          </w:hyperlink>
        </w:p>
        <w:p w14:paraId="0CC85B78" w14:textId="44008558" w:rsidR="002650B1" w:rsidRPr="001B0E28" w:rsidRDefault="00000000">
          <w:pPr>
            <w:pStyle w:val="TOC1"/>
            <w:tabs>
              <w:tab w:val="right" w:leader="dot" w:pos="9350"/>
            </w:tabs>
            <w:rPr>
              <w:rFonts w:ascii="Sylfaen" w:hAnsi="Sylfaen" w:cstheme="minorBidi"/>
              <w:noProof/>
              <w:kern w:val="2"/>
              <w14:ligatures w14:val="standardContextual"/>
            </w:rPr>
          </w:pPr>
          <w:hyperlink w:anchor="_Toc151407913" w:history="1">
            <w:r w:rsidR="002650B1" w:rsidRPr="001B0E28">
              <w:rPr>
                <w:rStyle w:val="Hyperlink"/>
                <w:rFonts w:ascii="Sylfaen" w:hAnsi="Sylfaen"/>
                <w:noProof/>
              </w:rPr>
              <w:t>თავი VI- მნიშვნელოვანი საბაზრო ძალაუფლების მქონე ავტორიზებული პირებისათვის დაკისრებული სპეციფიკური ვალდებულებების არსებითი პირობების განსაზღვრა</w:t>
            </w:r>
            <w:r w:rsidR="002650B1" w:rsidRPr="001B0E28">
              <w:rPr>
                <w:rFonts w:ascii="Sylfaen" w:hAnsi="Sylfaen"/>
                <w:noProof/>
                <w:webHidden/>
              </w:rPr>
              <w:tab/>
            </w:r>
            <w:r w:rsidR="002650B1" w:rsidRPr="001B0E28">
              <w:rPr>
                <w:rFonts w:ascii="Sylfaen" w:hAnsi="Sylfaen"/>
                <w:noProof/>
                <w:webHidden/>
              </w:rPr>
              <w:fldChar w:fldCharType="begin"/>
            </w:r>
            <w:r w:rsidR="002650B1" w:rsidRPr="001B0E28">
              <w:rPr>
                <w:rFonts w:ascii="Sylfaen" w:hAnsi="Sylfaen"/>
                <w:noProof/>
                <w:webHidden/>
              </w:rPr>
              <w:instrText xml:space="preserve"> PAGEREF _Toc151407913 \h </w:instrText>
            </w:r>
            <w:r w:rsidR="002650B1" w:rsidRPr="001B0E28">
              <w:rPr>
                <w:rFonts w:ascii="Sylfaen" w:hAnsi="Sylfaen"/>
                <w:noProof/>
                <w:webHidden/>
              </w:rPr>
            </w:r>
            <w:r w:rsidR="002650B1" w:rsidRPr="001B0E28">
              <w:rPr>
                <w:rFonts w:ascii="Sylfaen" w:hAnsi="Sylfaen"/>
                <w:noProof/>
                <w:webHidden/>
              </w:rPr>
              <w:fldChar w:fldCharType="separate"/>
            </w:r>
            <w:r w:rsidR="002650B1" w:rsidRPr="001B0E28">
              <w:rPr>
                <w:rFonts w:ascii="Sylfaen" w:hAnsi="Sylfaen"/>
                <w:noProof/>
                <w:webHidden/>
              </w:rPr>
              <w:t>21</w:t>
            </w:r>
            <w:r w:rsidR="002650B1" w:rsidRPr="001B0E28">
              <w:rPr>
                <w:rFonts w:ascii="Sylfaen" w:hAnsi="Sylfaen"/>
                <w:noProof/>
                <w:webHidden/>
              </w:rPr>
              <w:fldChar w:fldCharType="end"/>
            </w:r>
          </w:hyperlink>
        </w:p>
        <w:p w14:paraId="7D69CCFA" w14:textId="76AFA450" w:rsidR="002650B1" w:rsidRPr="001B0E28" w:rsidRDefault="00000000" w:rsidP="00270018">
          <w:pPr>
            <w:pStyle w:val="TOC2"/>
            <w:rPr>
              <w:rFonts w:cstheme="minorBidi"/>
              <w:noProof/>
              <w:kern w:val="2"/>
              <w14:ligatures w14:val="standardContextual"/>
            </w:rPr>
          </w:pPr>
          <w:hyperlink w:anchor="_Toc151407914" w:history="1">
            <w:r w:rsidR="002650B1" w:rsidRPr="001B0E28">
              <w:rPr>
                <w:rStyle w:val="Hyperlink"/>
                <w:rFonts w:ascii="Sylfaen" w:hAnsi="Sylfaen"/>
                <w:noProof/>
              </w:rPr>
              <w:t>მუხლი 16. სპეციფიკური ვალდებულებების განსაზღვრის პრინციპები</w:t>
            </w:r>
            <w:r w:rsidR="002650B1" w:rsidRPr="001B0E28">
              <w:rPr>
                <w:noProof/>
                <w:webHidden/>
              </w:rPr>
              <w:tab/>
            </w:r>
            <w:r w:rsidR="002650B1" w:rsidRPr="001B0E28">
              <w:rPr>
                <w:noProof/>
                <w:webHidden/>
              </w:rPr>
              <w:fldChar w:fldCharType="begin"/>
            </w:r>
            <w:r w:rsidR="002650B1" w:rsidRPr="001B0E28">
              <w:rPr>
                <w:noProof/>
                <w:webHidden/>
              </w:rPr>
              <w:instrText xml:space="preserve"> PAGEREF _Toc151407914 \h </w:instrText>
            </w:r>
            <w:r w:rsidR="002650B1" w:rsidRPr="001B0E28">
              <w:rPr>
                <w:noProof/>
                <w:webHidden/>
              </w:rPr>
            </w:r>
            <w:r w:rsidR="002650B1" w:rsidRPr="001B0E28">
              <w:rPr>
                <w:noProof/>
                <w:webHidden/>
              </w:rPr>
              <w:fldChar w:fldCharType="separate"/>
            </w:r>
            <w:r w:rsidR="002650B1" w:rsidRPr="001B0E28">
              <w:rPr>
                <w:noProof/>
                <w:webHidden/>
              </w:rPr>
              <w:t>21</w:t>
            </w:r>
            <w:r w:rsidR="002650B1" w:rsidRPr="001B0E28">
              <w:rPr>
                <w:noProof/>
                <w:webHidden/>
              </w:rPr>
              <w:fldChar w:fldCharType="end"/>
            </w:r>
          </w:hyperlink>
        </w:p>
        <w:p w14:paraId="5EE99079" w14:textId="6FD0F9AF" w:rsidR="002650B1" w:rsidRPr="001B0E28" w:rsidRDefault="00000000" w:rsidP="00270018">
          <w:pPr>
            <w:pStyle w:val="TOC2"/>
            <w:rPr>
              <w:rFonts w:cstheme="minorBidi"/>
              <w:noProof/>
              <w:kern w:val="2"/>
              <w14:ligatures w14:val="standardContextual"/>
            </w:rPr>
          </w:pPr>
          <w:hyperlink w:anchor="_Toc151407915" w:history="1">
            <w:r w:rsidR="002650B1" w:rsidRPr="001B0E28">
              <w:rPr>
                <w:rStyle w:val="Hyperlink"/>
                <w:rFonts w:ascii="Sylfaen" w:hAnsi="Sylfaen"/>
                <w:noProof/>
              </w:rPr>
              <w:t>მუხლი 17. სპეციფიკური ვალდებულებების არსებითი პირობების განსაზღვრა</w:t>
            </w:r>
            <w:r w:rsidR="002650B1" w:rsidRPr="001B0E28">
              <w:rPr>
                <w:noProof/>
                <w:webHidden/>
              </w:rPr>
              <w:tab/>
            </w:r>
            <w:r w:rsidR="002650B1" w:rsidRPr="001B0E28">
              <w:rPr>
                <w:noProof/>
                <w:webHidden/>
              </w:rPr>
              <w:fldChar w:fldCharType="begin"/>
            </w:r>
            <w:r w:rsidR="002650B1" w:rsidRPr="001B0E28">
              <w:rPr>
                <w:noProof/>
                <w:webHidden/>
              </w:rPr>
              <w:instrText xml:space="preserve"> PAGEREF _Toc151407915 \h </w:instrText>
            </w:r>
            <w:r w:rsidR="002650B1" w:rsidRPr="001B0E28">
              <w:rPr>
                <w:noProof/>
                <w:webHidden/>
              </w:rPr>
            </w:r>
            <w:r w:rsidR="002650B1" w:rsidRPr="001B0E28">
              <w:rPr>
                <w:noProof/>
                <w:webHidden/>
              </w:rPr>
              <w:fldChar w:fldCharType="separate"/>
            </w:r>
            <w:r w:rsidR="002650B1" w:rsidRPr="001B0E28">
              <w:rPr>
                <w:noProof/>
                <w:webHidden/>
              </w:rPr>
              <w:t>21</w:t>
            </w:r>
            <w:r w:rsidR="002650B1" w:rsidRPr="001B0E28">
              <w:rPr>
                <w:noProof/>
                <w:webHidden/>
              </w:rPr>
              <w:fldChar w:fldCharType="end"/>
            </w:r>
          </w:hyperlink>
        </w:p>
        <w:p w14:paraId="41586353" w14:textId="5E8481C3" w:rsidR="002650B1" w:rsidRPr="001B0E28" w:rsidRDefault="00000000" w:rsidP="00270018">
          <w:pPr>
            <w:pStyle w:val="TOC2"/>
            <w:rPr>
              <w:rFonts w:cstheme="minorBidi"/>
              <w:noProof/>
              <w:kern w:val="2"/>
              <w14:ligatures w14:val="standardContextual"/>
            </w:rPr>
          </w:pPr>
          <w:hyperlink w:anchor="_Toc151407916" w:history="1">
            <w:r w:rsidR="002650B1" w:rsidRPr="001B0E28">
              <w:rPr>
                <w:rStyle w:val="Hyperlink"/>
                <w:rFonts w:ascii="Sylfaen" w:hAnsi="Sylfaen"/>
                <w:noProof/>
              </w:rPr>
              <w:t>თავი VII სპეციფიკური ვალდებულებების შეცვლა/გაუქმება</w:t>
            </w:r>
            <w:r w:rsidR="002650B1" w:rsidRPr="001B0E28">
              <w:rPr>
                <w:noProof/>
                <w:webHidden/>
              </w:rPr>
              <w:tab/>
            </w:r>
            <w:r w:rsidR="002650B1" w:rsidRPr="001B0E28">
              <w:rPr>
                <w:noProof/>
                <w:webHidden/>
              </w:rPr>
              <w:fldChar w:fldCharType="begin"/>
            </w:r>
            <w:r w:rsidR="002650B1" w:rsidRPr="001B0E28">
              <w:rPr>
                <w:noProof/>
                <w:webHidden/>
              </w:rPr>
              <w:instrText xml:space="preserve"> PAGEREF _Toc151407916 \h </w:instrText>
            </w:r>
            <w:r w:rsidR="002650B1" w:rsidRPr="001B0E28">
              <w:rPr>
                <w:noProof/>
                <w:webHidden/>
              </w:rPr>
            </w:r>
            <w:r w:rsidR="002650B1" w:rsidRPr="001B0E28">
              <w:rPr>
                <w:noProof/>
                <w:webHidden/>
              </w:rPr>
              <w:fldChar w:fldCharType="separate"/>
            </w:r>
            <w:r w:rsidR="002650B1" w:rsidRPr="001B0E28">
              <w:rPr>
                <w:noProof/>
                <w:webHidden/>
              </w:rPr>
              <w:t>22</w:t>
            </w:r>
            <w:r w:rsidR="002650B1" w:rsidRPr="001B0E28">
              <w:rPr>
                <w:noProof/>
                <w:webHidden/>
              </w:rPr>
              <w:fldChar w:fldCharType="end"/>
            </w:r>
          </w:hyperlink>
        </w:p>
        <w:p w14:paraId="76E73A2B" w14:textId="5F3F5C5E" w:rsidR="002650B1" w:rsidRPr="001B0E28" w:rsidRDefault="00000000" w:rsidP="00270018">
          <w:pPr>
            <w:pStyle w:val="TOC2"/>
            <w:rPr>
              <w:rFonts w:cstheme="minorBidi"/>
              <w:noProof/>
              <w:kern w:val="2"/>
              <w14:ligatures w14:val="standardContextual"/>
            </w:rPr>
          </w:pPr>
          <w:hyperlink w:anchor="_Toc151407917" w:history="1">
            <w:r w:rsidR="002650B1" w:rsidRPr="001B0E28">
              <w:rPr>
                <w:rStyle w:val="Hyperlink"/>
                <w:rFonts w:ascii="Sylfaen" w:hAnsi="Sylfaen"/>
                <w:noProof/>
              </w:rPr>
              <w:t>მუხლი 18. სპეციფიკური ვალდებულებების პირობების ცვლილება</w:t>
            </w:r>
            <w:r w:rsidR="002650B1" w:rsidRPr="001B0E28">
              <w:rPr>
                <w:noProof/>
                <w:webHidden/>
              </w:rPr>
              <w:tab/>
            </w:r>
            <w:r w:rsidR="002650B1" w:rsidRPr="001B0E28">
              <w:rPr>
                <w:noProof/>
                <w:webHidden/>
              </w:rPr>
              <w:fldChar w:fldCharType="begin"/>
            </w:r>
            <w:r w:rsidR="002650B1" w:rsidRPr="001B0E28">
              <w:rPr>
                <w:noProof/>
                <w:webHidden/>
              </w:rPr>
              <w:instrText xml:space="preserve"> PAGEREF _Toc151407917 \h </w:instrText>
            </w:r>
            <w:r w:rsidR="002650B1" w:rsidRPr="001B0E28">
              <w:rPr>
                <w:noProof/>
                <w:webHidden/>
              </w:rPr>
            </w:r>
            <w:r w:rsidR="002650B1" w:rsidRPr="001B0E28">
              <w:rPr>
                <w:noProof/>
                <w:webHidden/>
              </w:rPr>
              <w:fldChar w:fldCharType="separate"/>
            </w:r>
            <w:r w:rsidR="002650B1" w:rsidRPr="001B0E28">
              <w:rPr>
                <w:noProof/>
                <w:webHidden/>
              </w:rPr>
              <w:t>22</w:t>
            </w:r>
            <w:r w:rsidR="002650B1" w:rsidRPr="001B0E28">
              <w:rPr>
                <w:noProof/>
                <w:webHidden/>
              </w:rPr>
              <w:fldChar w:fldCharType="end"/>
            </w:r>
          </w:hyperlink>
        </w:p>
        <w:p w14:paraId="621F868F" w14:textId="4A20B17C" w:rsidR="003F7DE7" w:rsidRPr="001B0E28" w:rsidRDefault="003F7DE7" w:rsidP="003D09D3">
          <w:r w:rsidRPr="001B0E28">
            <w:rPr>
              <w:b/>
              <w:bCs/>
              <w:noProof/>
            </w:rPr>
            <w:fldChar w:fldCharType="end"/>
          </w:r>
        </w:p>
      </w:sdtContent>
    </w:sdt>
    <w:p w14:paraId="5E98010F" w14:textId="77777777" w:rsidR="003F7DE7" w:rsidRPr="001B0E28" w:rsidRDefault="003F7DE7" w:rsidP="003D09D3">
      <w:pPr>
        <w:pStyle w:val="Heading2"/>
        <w:jc w:val="center"/>
        <w:rPr>
          <w:sz w:val="24"/>
          <w:lang w:val="en-US"/>
        </w:rPr>
      </w:pPr>
    </w:p>
    <w:p w14:paraId="61EFC27C" w14:textId="77777777" w:rsidR="0063755E" w:rsidRPr="001B0E28" w:rsidRDefault="0063755E" w:rsidP="0063755E"/>
    <w:p w14:paraId="4A0A48BA" w14:textId="77777777" w:rsidR="0063755E" w:rsidRPr="001B0E28" w:rsidRDefault="0063755E" w:rsidP="0063755E"/>
    <w:p w14:paraId="643A7EF9" w14:textId="77777777" w:rsidR="00C44819" w:rsidRPr="001B0E28" w:rsidRDefault="00C44819" w:rsidP="00AA6CF6">
      <w:pPr>
        <w:jc w:val="center"/>
        <w:rPr>
          <w:b/>
          <w:bCs/>
          <w:sz w:val="24"/>
        </w:rPr>
      </w:pPr>
    </w:p>
    <w:p w14:paraId="1DDA7F77" w14:textId="77777777" w:rsidR="005E1BFF" w:rsidRPr="001B0E28" w:rsidRDefault="005E1BFF" w:rsidP="000527A8">
      <w:pPr>
        <w:pStyle w:val="Heading1"/>
        <w:ind w:left="0" w:firstLine="0"/>
      </w:pPr>
    </w:p>
    <w:p w14:paraId="6CE373DC" w14:textId="48605CBF" w:rsidR="000527A8" w:rsidRPr="001B0E28" w:rsidRDefault="005F6FA4" w:rsidP="000527A8">
      <w:pPr>
        <w:pStyle w:val="Heading1"/>
        <w:ind w:left="0" w:firstLine="0"/>
      </w:pPr>
      <w:r w:rsidRPr="001B0E28">
        <w:t xml:space="preserve"> </w:t>
      </w:r>
      <w:bookmarkStart w:id="0" w:name="_Toc151407893"/>
      <w:r w:rsidR="000527A8" w:rsidRPr="001B0E28">
        <w:t>თავი I - ზოგადი დებულებანი</w:t>
      </w:r>
      <w:bookmarkEnd w:id="0"/>
    </w:p>
    <w:p w14:paraId="6ED7D315" w14:textId="77777777" w:rsidR="003F7DE7" w:rsidRPr="001B0E28" w:rsidRDefault="003F7DE7" w:rsidP="00AA6CF6">
      <w:pPr>
        <w:pStyle w:val="Heading2"/>
        <w:ind w:left="0" w:firstLine="0"/>
        <w:rPr>
          <w:lang w:val="en-US"/>
        </w:rPr>
      </w:pPr>
    </w:p>
    <w:p w14:paraId="11D63D2A" w14:textId="2B333F73" w:rsidR="002E15A8" w:rsidRPr="001B0E28" w:rsidRDefault="002E15A8" w:rsidP="003F7DE7">
      <w:pPr>
        <w:pStyle w:val="Heading2"/>
      </w:pPr>
      <w:bookmarkStart w:id="1" w:name="_Toc151407894"/>
      <w:r w:rsidRPr="001B0E28">
        <w:t xml:space="preserve">მუხლი 1. </w:t>
      </w:r>
      <w:r w:rsidR="00106628" w:rsidRPr="001B0E28">
        <w:t>პროცედურების</w:t>
      </w:r>
      <w:r w:rsidRPr="001B0E28">
        <w:t xml:space="preserve"> მიზნები</w:t>
      </w:r>
      <w:bookmarkEnd w:id="1"/>
    </w:p>
    <w:p w14:paraId="73389B00" w14:textId="4B393DE1" w:rsidR="002E15A8" w:rsidRPr="001B0E28" w:rsidRDefault="005F6FA4" w:rsidP="00B85FAA">
      <w:pPr>
        <w:ind w:left="0" w:firstLine="0"/>
        <w:rPr>
          <w:lang w:val="ka-GE"/>
        </w:rPr>
      </w:pPr>
      <w:r w:rsidRPr="001B0E28">
        <w:rPr>
          <w:lang w:val="ka-GE"/>
        </w:rPr>
        <w:t>ბაზრის კონკურენტუნარიანობისა და მნიშვნელოვანი საბაზრო ძალაუფლების მქონე ავტორიზებული პირების განსაზღვრის მეთოდოლოგ</w:t>
      </w:r>
      <w:r w:rsidR="00911EFB" w:rsidRPr="001B0E28">
        <w:rPr>
          <w:lang w:val="ka-GE"/>
        </w:rPr>
        <w:t>ი</w:t>
      </w:r>
      <w:r w:rsidRPr="001B0E28">
        <w:rPr>
          <w:lang w:val="ka-GE"/>
        </w:rPr>
        <w:t xml:space="preserve">ითა და პროცედურებით </w:t>
      </w:r>
      <w:r w:rsidR="00B85FAA" w:rsidRPr="001B0E28">
        <w:rPr>
          <w:lang w:val="ka-GE"/>
        </w:rPr>
        <w:t>(შემდგომში: „</w:t>
      </w:r>
      <w:r w:rsidR="00065F76" w:rsidRPr="001B0E28">
        <w:rPr>
          <w:lang w:val="ka-GE"/>
        </w:rPr>
        <w:t>პროცედურ</w:t>
      </w:r>
      <w:r w:rsidR="00B30786" w:rsidRPr="001B0E28">
        <w:rPr>
          <w:lang w:val="ka-GE"/>
        </w:rPr>
        <w:t>ები</w:t>
      </w:r>
      <w:r w:rsidR="00B85FAA" w:rsidRPr="001B0E28">
        <w:rPr>
          <w:lang w:val="ka-GE"/>
        </w:rPr>
        <w:t xml:space="preserve">“) დგინდება საქართველოს კომუნიკაციების ეროვნული კომისიის (შემდგომში </w:t>
      </w:r>
      <w:r w:rsidR="006760EB" w:rsidRPr="001B0E28">
        <w:rPr>
          <w:lang w:val="ka-GE"/>
        </w:rPr>
        <w:t>„</w:t>
      </w:r>
      <w:r w:rsidR="00B85FAA" w:rsidRPr="001B0E28">
        <w:rPr>
          <w:lang w:val="ka-GE"/>
        </w:rPr>
        <w:t>კომისია</w:t>
      </w:r>
      <w:r w:rsidR="006760EB" w:rsidRPr="001B0E28">
        <w:rPr>
          <w:lang w:val="ka-GE"/>
        </w:rPr>
        <w:t>“</w:t>
      </w:r>
      <w:r w:rsidR="00B85FAA" w:rsidRPr="001B0E28">
        <w:rPr>
          <w:lang w:val="ka-GE"/>
        </w:rPr>
        <w:t xml:space="preserve">) მიერ კონკურენციის წინასწარი რეგულირების მიზნით, </w:t>
      </w:r>
      <w:r w:rsidR="002E15A8" w:rsidRPr="001B0E28">
        <w:rPr>
          <w:lang w:val="ka-GE"/>
        </w:rPr>
        <w:t>კანონით მინიჭებული უფლებამოსილების განხორციელებისას, კვლევისა და ანალიზის ჩატარების გამჭვირვალე პროცედურები</w:t>
      </w:r>
      <w:r w:rsidR="00253B66" w:rsidRPr="001B0E28">
        <w:t xml:space="preserve">. </w:t>
      </w:r>
      <w:r w:rsidR="00253B66" w:rsidRPr="001B0E28">
        <w:rPr>
          <w:lang w:val="ka-GE"/>
        </w:rPr>
        <w:t>კერძოდ,</w:t>
      </w:r>
      <w:r w:rsidR="002E15A8" w:rsidRPr="001B0E28">
        <w:rPr>
          <w:lang w:val="ka-GE"/>
        </w:rPr>
        <w:t xml:space="preserve"> საერთო სარგებლობის ელექტრონული საკომუნიკაციო ქსელებითა და საშუალებებით მომსახურების ბაზრის შესაბამისი სეგმენტების განსაზღვრის, ამ სეგმენტებზე ავტორიზებული პირების საქმიანობაში კონკურენციის კვლევისა და ანალიზის ჩატარების</w:t>
      </w:r>
      <w:r w:rsidR="00253B66" w:rsidRPr="001B0E28">
        <w:rPr>
          <w:lang w:val="ka-GE"/>
        </w:rPr>
        <w:t>,</w:t>
      </w:r>
      <w:r w:rsidR="00653E26" w:rsidRPr="001B0E28">
        <w:rPr>
          <w:lang w:val="ka-GE"/>
        </w:rPr>
        <w:t xml:space="preserve"> </w:t>
      </w:r>
      <w:r w:rsidR="002E15A8" w:rsidRPr="001B0E28">
        <w:rPr>
          <w:lang w:val="ka-GE"/>
        </w:rPr>
        <w:t>მნიშვნელოვანი საბაზრო ძალაუფლების მქონე პირის, ან ერთობლივად მნიშვნელოვანი საბაზრო ძალაუფლების მქონე პირების</w:t>
      </w:r>
      <w:r w:rsidR="00B21727" w:rsidRPr="001B0E28">
        <w:rPr>
          <w:lang w:val="ka-GE"/>
        </w:rPr>
        <w:t xml:space="preserve"> </w:t>
      </w:r>
      <w:r w:rsidR="002E15A8" w:rsidRPr="001B0E28">
        <w:rPr>
          <w:lang w:val="ka-GE"/>
        </w:rPr>
        <w:t xml:space="preserve">და მათთვის დაკისრებული სპეციფიკური ვალდებულებების პირობების დადგენის გამოსავლენად წინასწარი გამოკვლევის ჩატარების მეთოდოლოგიური წესები და </w:t>
      </w:r>
      <w:r w:rsidR="00106628" w:rsidRPr="001B0E28">
        <w:rPr>
          <w:lang w:val="ka-GE"/>
        </w:rPr>
        <w:t>პროცედურები.</w:t>
      </w:r>
    </w:p>
    <w:p w14:paraId="5D9F37AC" w14:textId="77777777" w:rsidR="002E15A8" w:rsidRPr="001B0E28" w:rsidRDefault="002E15A8" w:rsidP="00246E98">
      <w:pPr>
        <w:ind w:left="0" w:firstLine="0"/>
        <w:rPr>
          <w:lang w:val="ka-GE"/>
        </w:rPr>
      </w:pPr>
    </w:p>
    <w:p w14:paraId="4027B83F" w14:textId="77777777" w:rsidR="002E15A8" w:rsidRPr="001B0E28" w:rsidRDefault="002E15A8" w:rsidP="00246E98">
      <w:pPr>
        <w:pStyle w:val="Heading2"/>
        <w:ind w:left="0" w:firstLine="0"/>
      </w:pPr>
      <w:bookmarkStart w:id="2" w:name="_Toc151407895"/>
      <w:r w:rsidRPr="001B0E28">
        <w:t>მუხლი 2. გამოყენებული ტერმინები</w:t>
      </w:r>
      <w:bookmarkEnd w:id="2"/>
    </w:p>
    <w:p w14:paraId="4ED41EE7" w14:textId="77777777" w:rsidR="002E15A8" w:rsidRPr="001B0E28" w:rsidRDefault="002E15A8" w:rsidP="00293FD9">
      <w:pPr>
        <w:pStyle w:val="ListParagraph"/>
        <w:numPr>
          <w:ilvl w:val="0"/>
          <w:numId w:val="1"/>
        </w:numPr>
        <w:tabs>
          <w:tab w:val="left" w:pos="450"/>
          <w:tab w:val="left" w:pos="630"/>
        </w:tabs>
        <w:ind w:left="0" w:firstLine="0"/>
        <w:rPr>
          <w:lang w:val="ka-GE"/>
        </w:rPr>
      </w:pPr>
      <w:r w:rsidRPr="001B0E28">
        <w:rPr>
          <w:lang w:val="ka-GE"/>
        </w:rPr>
        <w:t xml:space="preserve">ამ დოკუმენტში გამოყენებულ ტერმინებს აქვს „ელექტრონული კომუნიკაციების შესახებ“ საქართველოს კანონსა და „კონკურენციის შესახებ“ საქართველოს კანონში მოცემული განმარტებები. </w:t>
      </w:r>
    </w:p>
    <w:p w14:paraId="7CA97AB9" w14:textId="33CF6004" w:rsidR="002F2156" w:rsidRPr="001B0E28" w:rsidRDefault="002F2156" w:rsidP="001B0E28">
      <w:pPr>
        <w:pStyle w:val="ListParagraph"/>
        <w:tabs>
          <w:tab w:val="left" w:pos="450"/>
        </w:tabs>
        <w:ind w:left="0" w:firstLine="0"/>
        <w:rPr>
          <w:lang w:val="ka-GE"/>
        </w:rPr>
      </w:pPr>
      <w:r w:rsidRPr="001B0E28">
        <w:rPr>
          <w:lang w:val="ka-GE"/>
        </w:rPr>
        <w:t xml:space="preserve">ა) </w:t>
      </w:r>
      <w:r w:rsidR="002E15A8" w:rsidRPr="001B0E28">
        <w:rPr>
          <w:lang w:val="ka-GE"/>
        </w:rPr>
        <w:t>არადაბრუნებადი  დანახარჯები – გაწეული საინვესტიციო დანახარჯების ის მოცულობა, რომლის ანაზღაურებაც, საქმიანობის შეწყვეტის თაობაზე გადაწყვეტილების მიღებისას შეუძლებელია გონივრულ ვადაში;</w:t>
      </w:r>
    </w:p>
    <w:p w14:paraId="7F09E7D5" w14:textId="35A34C53" w:rsidR="002F2156" w:rsidRPr="001B0E28" w:rsidRDefault="002F2156" w:rsidP="001B0E28">
      <w:pPr>
        <w:pStyle w:val="ListParagraph"/>
        <w:tabs>
          <w:tab w:val="left" w:pos="450"/>
        </w:tabs>
        <w:ind w:left="0" w:firstLine="0"/>
        <w:rPr>
          <w:lang w:val="ka-GE"/>
        </w:rPr>
      </w:pPr>
      <w:r w:rsidRPr="001B0E28">
        <w:rPr>
          <w:lang w:val="ka-GE"/>
        </w:rPr>
        <w:t xml:space="preserve">ბ) </w:t>
      </w:r>
      <w:r w:rsidR="002E15A8" w:rsidRPr="001B0E28">
        <w:rPr>
          <w:lang w:val="ka-GE"/>
        </w:rPr>
        <w:t>ბაზრის სტრუქტურა – ბაზრის შესაბამის სეგმენტზე კონკურენციისათვის დამახასიათებელი რაოდენობრივი და თვისობრივი მაჩვენებლების (ფაქტორების) ერთობლიობა, რომელიც მოიცავს: ბაზრის შესაბამისი სეგმენტის</w:t>
      </w:r>
      <w:r w:rsidR="005D5AB3" w:rsidRPr="001B0E28">
        <w:rPr>
          <w:lang w:val="ka-GE"/>
        </w:rPr>
        <w:t xml:space="preserve"> მოცულობას</w:t>
      </w:r>
      <w:r w:rsidR="002E15A8" w:rsidRPr="001B0E28">
        <w:rPr>
          <w:lang w:val="ka-GE"/>
        </w:rPr>
        <w:t xml:space="preserve">, ამ სეგმენტზე მოქმედი ავტორიზებული პირების რაოდენობას, მათ მიერ დაკავებულ ფარდობით წილებს (გაზომვის შესაბამის ერთგვაროვან ერთეულებში), საბაზრო კონცენტრაციის მაჩვენებლებს, ელექტრონული საკომუნიკაციო ქსელების ინფრასტრუქტურისა და შესაბამისი ელემენტების ფუნქციონალური რესურსების დატვირთული და თავისუფალი სიმძლავრეების ოდენობას, ბაზრის შესაბამისი სეგმენტის სხვა მაჩვენებლებს; </w:t>
      </w:r>
    </w:p>
    <w:p w14:paraId="438A9B15" w14:textId="175C1AD7" w:rsidR="002E15A8" w:rsidRPr="001B0E28" w:rsidRDefault="002F2156" w:rsidP="001B0E28">
      <w:pPr>
        <w:pStyle w:val="ListParagraph"/>
        <w:tabs>
          <w:tab w:val="left" w:pos="450"/>
        </w:tabs>
        <w:ind w:left="0" w:firstLine="0"/>
        <w:rPr>
          <w:lang w:val="ka-GE"/>
        </w:rPr>
      </w:pPr>
      <w:r w:rsidRPr="001B0E28">
        <w:rPr>
          <w:lang w:val="ka-GE"/>
        </w:rPr>
        <w:t xml:space="preserve">გ) </w:t>
      </w:r>
      <w:r w:rsidR="002E15A8" w:rsidRPr="001B0E28">
        <w:rPr>
          <w:lang w:val="ka-GE"/>
        </w:rPr>
        <w:t>ელექტრონული საკომუნიკაციო მომსახურების საცალო ბაზრის სეგმენტი – ელექტრონული საკომუნიკაციო მომსახურების</w:t>
      </w:r>
      <w:r w:rsidR="00433EFC">
        <w:rPr>
          <w:lang w:val="ka-GE"/>
        </w:rPr>
        <w:t xml:space="preserve"> ან პროდუქტის</w:t>
      </w:r>
      <w:r w:rsidR="002E15A8" w:rsidRPr="001B0E28">
        <w:rPr>
          <w:lang w:val="ka-GE"/>
        </w:rPr>
        <w:t xml:space="preserve"> (</w:t>
      </w:r>
      <w:r w:rsidR="00433EFC">
        <w:rPr>
          <w:lang w:val="ka-GE"/>
        </w:rPr>
        <w:t>შემდომში: „მომსახურება“</w:t>
      </w:r>
      <w:r w:rsidR="002E15A8" w:rsidRPr="001B0E28">
        <w:rPr>
          <w:lang w:val="ka-GE"/>
        </w:rPr>
        <w:t>) ბაზრის შესაბამისი სეგმენტი, სადაც ავტორიზებული პირი ახორციელებს ბოლო მომხმარებლისათვის საერთო სარგებლობის ელექტრონული საკომუნიკაციო მომსახურების მიწოდებას;</w:t>
      </w:r>
    </w:p>
    <w:p w14:paraId="376C403B" w14:textId="6299D7CC" w:rsidR="002E15A8" w:rsidRPr="001B0E28" w:rsidRDefault="002F2156" w:rsidP="001B0E28">
      <w:pPr>
        <w:pStyle w:val="ListParagraph"/>
        <w:tabs>
          <w:tab w:val="left" w:pos="270"/>
          <w:tab w:val="left" w:pos="360"/>
        </w:tabs>
        <w:ind w:left="0" w:firstLine="0"/>
        <w:rPr>
          <w:lang w:val="ka-GE"/>
        </w:rPr>
      </w:pPr>
      <w:r w:rsidRPr="001B0E28">
        <w:rPr>
          <w:lang w:val="ka-GE"/>
        </w:rPr>
        <w:lastRenderedPageBreak/>
        <w:t xml:space="preserve">დ) </w:t>
      </w:r>
      <w:r w:rsidR="002E15A8" w:rsidRPr="001B0E28">
        <w:rPr>
          <w:lang w:val="ka-GE"/>
        </w:rPr>
        <w:t>ელექტრონული საკომუნიკაციო მომსახურების საბითუმო ბაზრის სეგმენტი – ელექტრონული საკომუნიკაციო მომსახურების ბაზრის შესაბამისი სეგმენტი, სადაც ავტორიზ</w:t>
      </w:r>
      <w:r w:rsidR="00F359C4" w:rsidRPr="001B0E28">
        <w:rPr>
          <w:lang w:val="ka-GE"/>
        </w:rPr>
        <w:t>ებ</w:t>
      </w:r>
      <w:r w:rsidR="002E15A8" w:rsidRPr="001B0E28">
        <w:rPr>
          <w:lang w:val="ka-GE"/>
        </w:rPr>
        <w:t>ული</w:t>
      </w:r>
      <w:r w:rsidR="004867A7" w:rsidRPr="001B0E28">
        <w:t xml:space="preserve"> </w:t>
      </w:r>
      <w:r w:rsidR="004867A7" w:rsidRPr="001B0E28">
        <w:rPr>
          <w:lang w:val="ka-GE"/>
        </w:rPr>
        <w:t>პირი ახორციელებს</w:t>
      </w:r>
      <w:r w:rsidR="002E15A8" w:rsidRPr="001B0E28">
        <w:rPr>
          <w:lang w:val="ka-GE"/>
        </w:rPr>
        <w:t xml:space="preserve"> საკომუნიკაციო ქსელებითა და საშუალებებით უზრუნველყოფას და საკუთარი ელექტრონული საკომუნიკაციო ქსელის შესაბამისი ელემენტების ფუნქციონალურ რესურსებთან და სიმძლავრეებთან დაშვებას ან/და ელექტრონული საკომუნიკაციო მომსახურების საბითუმო მიწოდებას სხვა მსურველი ავტორიზებული პირისათვის, მის მიერ ავტორიზებული საქმიანობის განსახორციელებლად; </w:t>
      </w:r>
    </w:p>
    <w:p w14:paraId="4707C19E" w14:textId="54B3E1F2" w:rsidR="002F2156" w:rsidRPr="001B0E28" w:rsidRDefault="002F2156" w:rsidP="001B0E28">
      <w:pPr>
        <w:pStyle w:val="ListParagraph"/>
        <w:tabs>
          <w:tab w:val="left" w:pos="270"/>
          <w:tab w:val="left" w:pos="360"/>
        </w:tabs>
        <w:ind w:left="0" w:firstLine="0"/>
        <w:rPr>
          <w:lang w:val="ka-GE"/>
        </w:rPr>
      </w:pPr>
      <w:r w:rsidRPr="001B0E28">
        <w:rPr>
          <w:lang w:val="ka-GE"/>
        </w:rPr>
        <w:t xml:space="preserve">ე) </w:t>
      </w:r>
      <w:r w:rsidR="00A148CA" w:rsidRPr="001B0E28">
        <w:rPr>
          <w:lang w:val="ka-GE"/>
        </w:rPr>
        <w:t>მომხმარებელთა ჯგუფი - ავტორიზებული პირის მიერ განსაზღვრული მომხმარებელთა კონკრეტული მიზნობრივი სეგმენტი</w:t>
      </w:r>
      <w:r w:rsidR="00B1610F" w:rsidRPr="001B0E28">
        <w:rPr>
          <w:lang w:val="ka-GE"/>
        </w:rPr>
        <w:t xml:space="preserve"> </w:t>
      </w:r>
      <w:r w:rsidR="00A148CA" w:rsidRPr="001B0E28">
        <w:rPr>
          <w:lang w:val="ka-GE"/>
        </w:rPr>
        <w:t>(მაგალითისთვის მომხმარებელთა კონკრეტულ ჯგუფს შესაძლოა მიეკუთვნებოდნენ იურიდიული და ფიზიკური პირი მომხმარებლები, ისევე როგორც საჯარო და კერძო სექტორის წარმომადგენლები და სხვა..)</w:t>
      </w:r>
    </w:p>
    <w:p w14:paraId="4EE8FBD6" w14:textId="13EFD9EF" w:rsidR="002E15A8" w:rsidRPr="001B0E28" w:rsidRDefault="002F2156" w:rsidP="001B0E28">
      <w:pPr>
        <w:pStyle w:val="ListParagraph"/>
        <w:tabs>
          <w:tab w:val="left" w:pos="270"/>
          <w:tab w:val="left" w:pos="360"/>
        </w:tabs>
        <w:ind w:left="0" w:firstLine="0"/>
        <w:rPr>
          <w:lang w:val="ka-GE"/>
        </w:rPr>
      </w:pPr>
      <w:r w:rsidRPr="001B0E28">
        <w:rPr>
          <w:lang w:val="ka-GE"/>
        </w:rPr>
        <w:t xml:space="preserve">ვ) </w:t>
      </w:r>
      <w:r w:rsidR="00AD31AA" w:rsidRPr="001B0E28">
        <w:rPr>
          <w:lang w:val="ka-GE"/>
        </w:rPr>
        <w:t>უსიტყვო კოორდინაცია</w:t>
      </w:r>
      <w:r w:rsidR="002E15A8" w:rsidRPr="001B0E28">
        <w:rPr>
          <w:lang w:val="ka-GE"/>
        </w:rPr>
        <w:t xml:space="preserve"> – ბაზრის შესაბამის სეგმენტზე ავტორიზებული პირების  კოორდინირებული მოქმედება, მათ შორის ისეთი სახის, რომელიც არ გამომდინარეობს ამ პირებს შორის სახელშეკრულებო ან სხვა</w:t>
      </w:r>
      <w:r w:rsidR="00AD31AA" w:rsidRPr="001B0E28">
        <w:rPr>
          <w:lang w:val="ka-GE"/>
        </w:rPr>
        <w:t xml:space="preserve"> სახის</w:t>
      </w:r>
      <w:r w:rsidR="002E15A8" w:rsidRPr="001B0E28">
        <w:rPr>
          <w:lang w:val="ka-GE"/>
        </w:rPr>
        <w:t xml:space="preserve"> ურთიერთობები</w:t>
      </w:r>
      <w:r w:rsidR="002366BB" w:rsidRPr="001B0E28">
        <w:rPr>
          <w:lang w:val="ka-GE"/>
        </w:rPr>
        <w:t>დან</w:t>
      </w:r>
      <w:r w:rsidR="002E15A8" w:rsidRPr="001B0E28">
        <w:rPr>
          <w:lang w:val="ka-GE"/>
        </w:rPr>
        <w:t xml:space="preserve">. </w:t>
      </w:r>
      <w:r w:rsidR="00AD31AA" w:rsidRPr="001B0E28">
        <w:rPr>
          <w:lang w:val="ka-GE"/>
        </w:rPr>
        <w:t>უსიტყვო კოორდინაციად</w:t>
      </w:r>
      <w:r w:rsidR="002E15A8" w:rsidRPr="001B0E28">
        <w:rPr>
          <w:lang w:val="ka-GE"/>
        </w:rPr>
        <w:t xml:space="preserve"> განიხილება იმგვარი გარემოებაც, როდესაც ბაზრის საცალო ან საბითუმო სეგმენტზე ჩამოყალიბებული მდგომარეობა, მისი სტრუქტურა ან ქსელებს შორის ინფრასტრუქტურული კავშირი ხელს უწყობს ავტორიზებულ პირებს ცალ-ცალკე და დამოუკიდებლად განახორციელონ კორელირებული მოქმედებები, რომლებიც ერთობლიობაში უზრუნველყოფ</w:t>
      </w:r>
      <w:r w:rsidR="00442FD4" w:rsidRPr="001B0E28">
        <w:rPr>
          <w:lang w:val="ka-GE"/>
        </w:rPr>
        <w:t>ს</w:t>
      </w:r>
      <w:r w:rsidR="002E15A8" w:rsidRPr="001B0E28">
        <w:rPr>
          <w:lang w:val="ka-GE"/>
        </w:rPr>
        <w:t xml:space="preserve"> ბაზრის ამ სეგმენტებზე მათ მიერ საბაზრო ძალაუფლების მოპოვებას ან შესვლის დაბრკოლებების ჩამოყალიბებას; </w:t>
      </w:r>
    </w:p>
    <w:p w14:paraId="62DCFD6B" w14:textId="42F88B85" w:rsidR="002E15A8" w:rsidRPr="001B0E28" w:rsidRDefault="002F2156" w:rsidP="001B0E28">
      <w:pPr>
        <w:pStyle w:val="ListParagraph"/>
        <w:tabs>
          <w:tab w:val="left" w:pos="270"/>
          <w:tab w:val="left" w:pos="360"/>
        </w:tabs>
        <w:ind w:left="0" w:firstLine="0"/>
        <w:rPr>
          <w:lang w:val="ka-GE"/>
        </w:rPr>
      </w:pPr>
      <w:r w:rsidRPr="001B0E28">
        <w:rPr>
          <w:lang w:val="ka-GE"/>
        </w:rPr>
        <w:t xml:space="preserve">ზ)  </w:t>
      </w:r>
      <w:r w:rsidR="002E15A8" w:rsidRPr="001B0E28">
        <w:rPr>
          <w:lang w:val="ka-GE"/>
        </w:rPr>
        <w:t>მასშტაბით განპირობებული ეკონომია (მასშტაბის ეკონომია) – ავტორიზებული პირის მიერ მომხმარებლისათვის მიწოდებული მომსახურების პირობით ერთეულზე გაწეული საშუალო დანახარჯების შემცირების ეფექტი, რომელიც განპირობებულია გაწეული მომსახურების საერთო მოცულობის ზრდით;</w:t>
      </w:r>
    </w:p>
    <w:p w14:paraId="52F2CE8E" w14:textId="35EDD2B7" w:rsidR="002E15A8" w:rsidRPr="001B0E28" w:rsidRDefault="002F2156" w:rsidP="001B0E28">
      <w:pPr>
        <w:pStyle w:val="ListParagraph"/>
        <w:tabs>
          <w:tab w:val="left" w:pos="270"/>
          <w:tab w:val="left" w:pos="360"/>
        </w:tabs>
        <w:ind w:left="0" w:firstLine="0"/>
        <w:rPr>
          <w:lang w:val="ka-GE"/>
        </w:rPr>
      </w:pPr>
      <w:r w:rsidRPr="001B0E28">
        <w:rPr>
          <w:lang w:val="ka-GE"/>
        </w:rPr>
        <w:t xml:space="preserve">თ) </w:t>
      </w:r>
      <w:r w:rsidR="002E15A8" w:rsidRPr="001B0E28">
        <w:rPr>
          <w:lang w:val="ka-GE"/>
        </w:rPr>
        <w:t>მომსახურების სახეების მრავალფეროვნებით განპირობებული ეკონომია (მრავალფეროვნების ეკონომია) – ავტორიზებული პირის მიერ მომხმარებლისათვის მიწოდებული მომსახურების</w:t>
      </w:r>
      <w:r w:rsidR="00506B1E">
        <w:rPr>
          <w:lang w:val="ka-GE"/>
        </w:rPr>
        <w:t xml:space="preserve"> </w:t>
      </w:r>
      <w:r w:rsidR="002E15A8" w:rsidRPr="001B0E28">
        <w:rPr>
          <w:lang w:val="ka-GE"/>
        </w:rPr>
        <w:t>პირობით ერთეულზე გაწეული საშუალო დანახარჯების შემცირების ეფექტი, რომელიც განპირობებულია ერთგვაროვანი ტექნოლოგიური პროცესით მიწოდებული მომსახურების მრავალფეროვანი სახეობების საერთო მოცულობის ზრდით;</w:t>
      </w:r>
    </w:p>
    <w:p w14:paraId="6622D04E" w14:textId="7FB99197" w:rsidR="002E15A8" w:rsidRPr="001B0E28" w:rsidRDefault="002F2156" w:rsidP="001B0E28">
      <w:pPr>
        <w:pStyle w:val="ListParagraph"/>
        <w:tabs>
          <w:tab w:val="left" w:pos="270"/>
          <w:tab w:val="left" w:pos="360"/>
        </w:tabs>
        <w:ind w:left="0" w:firstLine="0"/>
        <w:rPr>
          <w:lang w:val="ka-GE"/>
        </w:rPr>
      </w:pPr>
      <w:r w:rsidRPr="001B0E28">
        <w:rPr>
          <w:lang w:val="ka-GE"/>
        </w:rPr>
        <w:t xml:space="preserve">ი) </w:t>
      </w:r>
      <w:r w:rsidR="002E15A8" w:rsidRPr="001B0E28">
        <w:rPr>
          <w:lang w:val="ka-GE"/>
        </w:rPr>
        <w:t>მომსახურების ბაზრის შესაბამისი სეგმენტის საზღვრების დადგენა – ბაზრის შესაბამის სეგმენტზე ჩატარებული კვლევისა და ანალიზის საფუძველზე ბაზრის შესაბამის სეგმენტ</w:t>
      </w:r>
      <w:r w:rsidR="00542980" w:rsidRPr="001B0E28">
        <w:rPr>
          <w:lang w:val="ka-GE"/>
        </w:rPr>
        <w:t>ს</w:t>
      </w:r>
      <w:r w:rsidR="002E15A8" w:rsidRPr="001B0E28">
        <w:rPr>
          <w:lang w:val="ka-GE"/>
        </w:rPr>
        <w:t xml:space="preserve"> მიკუთვნებული ურთიერთჩანაცვლებადი მომსახურების სახეების ჯგუფის და შესაბამისი გეოგრაფიული საზღვრების განსაზღვრ</w:t>
      </w:r>
      <w:r w:rsidR="00DB4B73" w:rsidRPr="001B0E28">
        <w:rPr>
          <w:lang w:val="ka-GE"/>
        </w:rPr>
        <w:t>ის პროცესი</w:t>
      </w:r>
      <w:r w:rsidR="002E15A8" w:rsidRPr="001B0E28">
        <w:rPr>
          <w:lang w:val="ka-GE"/>
        </w:rPr>
        <w:t>;</w:t>
      </w:r>
    </w:p>
    <w:p w14:paraId="46A93912" w14:textId="37EE6F79" w:rsidR="002E15A8" w:rsidRPr="001B0E28" w:rsidRDefault="002F2156" w:rsidP="001B0E28">
      <w:pPr>
        <w:pStyle w:val="ListParagraph"/>
        <w:tabs>
          <w:tab w:val="left" w:pos="270"/>
          <w:tab w:val="left" w:pos="360"/>
        </w:tabs>
        <w:ind w:left="0" w:firstLine="0"/>
        <w:rPr>
          <w:lang w:val="ka-GE"/>
        </w:rPr>
      </w:pPr>
      <w:r w:rsidRPr="001B0E28">
        <w:rPr>
          <w:lang w:val="ka-GE"/>
        </w:rPr>
        <w:t xml:space="preserve">კ) </w:t>
      </w:r>
      <w:r w:rsidR="002E15A8" w:rsidRPr="001B0E28">
        <w:rPr>
          <w:lang w:val="ka-GE"/>
        </w:rPr>
        <w:t xml:space="preserve">ბაზრის შესაბამისი სეგმენტის მოცულობა -   ამ </w:t>
      </w:r>
      <w:r w:rsidR="006B57D3" w:rsidRPr="001B0E28">
        <w:rPr>
          <w:lang w:val="ka-GE"/>
        </w:rPr>
        <w:t xml:space="preserve">სეგმენტზე </w:t>
      </w:r>
      <w:r w:rsidR="002E15A8" w:rsidRPr="001B0E28">
        <w:rPr>
          <w:lang w:val="ka-GE"/>
        </w:rPr>
        <w:t>განსაზღვრული მიმწოდებელი</w:t>
      </w:r>
      <w:r w:rsidR="0028527A" w:rsidRPr="001B0E28">
        <w:rPr>
          <w:lang w:val="ka-GE"/>
        </w:rPr>
        <w:t xml:space="preserve"> ა</w:t>
      </w:r>
      <w:r w:rsidR="008367FE" w:rsidRPr="001B0E28">
        <w:rPr>
          <w:lang w:val="ka-GE"/>
        </w:rPr>
        <w:t xml:space="preserve">ვტორიზებული პირების </w:t>
      </w:r>
      <w:r w:rsidR="002E15A8" w:rsidRPr="001B0E28">
        <w:rPr>
          <w:lang w:val="ka-GE"/>
        </w:rPr>
        <w:t xml:space="preserve">მიერ მომხმარებლებისათვის მიწოდებული კონკრეტული ურთიერთჩანაცვლებადი </w:t>
      </w:r>
      <w:r w:rsidR="00506B1E">
        <w:rPr>
          <w:lang w:val="ka-GE"/>
        </w:rPr>
        <w:t>მ</w:t>
      </w:r>
      <w:r w:rsidR="002E15A8" w:rsidRPr="001B0E28">
        <w:rPr>
          <w:lang w:val="ka-GE"/>
        </w:rPr>
        <w:t>ომსახურების სახეების საერთო ჯამურ</w:t>
      </w:r>
      <w:r w:rsidR="008367FE" w:rsidRPr="001B0E28">
        <w:rPr>
          <w:lang w:val="ka-GE"/>
        </w:rPr>
        <w:t>ი</w:t>
      </w:r>
      <w:r w:rsidR="002E15A8" w:rsidRPr="001B0E28">
        <w:rPr>
          <w:lang w:val="ka-GE"/>
        </w:rPr>
        <w:t xml:space="preserve"> მოცულობა ღირებულებით ან ნატურალურ მაჩვენებლებში.</w:t>
      </w:r>
    </w:p>
    <w:p w14:paraId="43B58666" w14:textId="2702541D" w:rsidR="00253AAE" w:rsidRPr="001B0E28" w:rsidRDefault="002F2156" w:rsidP="001B0E28">
      <w:pPr>
        <w:pStyle w:val="ListParagraph"/>
        <w:tabs>
          <w:tab w:val="left" w:pos="270"/>
          <w:tab w:val="left" w:pos="360"/>
        </w:tabs>
        <w:ind w:left="0" w:firstLine="0"/>
        <w:rPr>
          <w:lang w:val="ka-GE"/>
        </w:rPr>
      </w:pPr>
      <w:r w:rsidRPr="001B0E28">
        <w:rPr>
          <w:lang w:val="ka-GE"/>
        </w:rPr>
        <w:t xml:space="preserve">ლ) </w:t>
      </w:r>
      <w:r w:rsidR="00253AAE" w:rsidRPr="001B0E28">
        <w:rPr>
          <w:lang w:val="ka-GE"/>
        </w:rPr>
        <w:t xml:space="preserve">თვითმომსახურება - </w:t>
      </w:r>
      <w:r w:rsidR="0014125A" w:rsidRPr="001B0E28">
        <w:rPr>
          <w:lang w:val="ka-GE"/>
        </w:rPr>
        <w:t xml:space="preserve">საბითუმო მომსახურება, რომელიც გამოიყენება ვერტიკალურად ინტეგრირებული ავტორიზებული პირის მიერ ელექტრონული საკომუნიკაციო </w:t>
      </w:r>
      <w:r w:rsidR="00E411D3" w:rsidRPr="001B0E28">
        <w:rPr>
          <w:lang w:val="ka-GE"/>
        </w:rPr>
        <w:lastRenderedPageBreak/>
        <w:t xml:space="preserve">მომსახურებების </w:t>
      </w:r>
      <w:r w:rsidR="0014125A" w:rsidRPr="001B0E28">
        <w:rPr>
          <w:lang w:val="ka-GE"/>
        </w:rPr>
        <w:t xml:space="preserve">უზრუნველსაყოფად საცალო </w:t>
      </w:r>
      <w:r w:rsidR="002921BF" w:rsidRPr="001B0E28">
        <w:rPr>
          <w:lang w:val="ka-GE"/>
        </w:rPr>
        <w:t xml:space="preserve">ბაზრის </w:t>
      </w:r>
      <w:r w:rsidR="0014125A" w:rsidRPr="001B0E28">
        <w:rPr>
          <w:lang w:val="ka-GE"/>
        </w:rPr>
        <w:t>სეგმენტზე საკუთარი</w:t>
      </w:r>
      <w:r w:rsidR="00C170D0" w:rsidRPr="001B0E28">
        <w:rPr>
          <w:lang w:val="ka-GE"/>
        </w:rPr>
        <w:t xml:space="preserve"> საცალო</w:t>
      </w:r>
      <w:r w:rsidR="0014125A" w:rsidRPr="001B0E28">
        <w:rPr>
          <w:lang w:val="ka-GE"/>
        </w:rPr>
        <w:t xml:space="preserve"> აბონენტებისთვის.</w:t>
      </w:r>
    </w:p>
    <w:p w14:paraId="4425D01E" w14:textId="2437041C" w:rsidR="001B1D3D" w:rsidRPr="001B0E28" w:rsidRDefault="002F2156" w:rsidP="001B0E28">
      <w:pPr>
        <w:pStyle w:val="ListParagraph"/>
        <w:tabs>
          <w:tab w:val="left" w:pos="270"/>
          <w:tab w:val="left" w:pos="360"/>
        </w:tabs>
        <w:ind w:left="0" w:firstLine="0"/>
        <w:rPr>
          <w:lang w:val="ka-GE"/>
        </w:rPr>
      </w:pPr>
      <w:r w:rsidRPr="001B0E28">
        <w:rPr>
          <w:lang w:val="ka-GE"/>
        </w:rPr>
        <w:t xml:space="preserve">მ) </w:t>
      </w:r>
      <w:r w:rsidR="002F2A16" w:rsidRPr="001B0E28">
        <w:rPr>
          <w:lang w:val="ka-GE"/>
        </w:rPr>
        <w:t xml:space="preserve">საინვესტიციო კიბის პრინციპი - </w:t>
      </w:r>
      <w:r w:rsidR="00ED1856" w:rsidRPr="001B0E28">
        <w:rPr>
          <w:lang w:val="ka-GE"/>
        </w:rPr>
        <w:t xml:space="preserve"> - </w:t>
      </w:r>
      <w:r w:rsidR="007F26E4" w:rsidRPr="001B0E28">
        <w:rPr>
          <w:lang w:val="ka-GE"/>
        </w:rPr>
        <w:t>პრინციპი, რომლის მიხედვითაც,</w:t>
      </w:r>
      <w:r w:rsidR="00ED1856" w:rsidRPr="001B0E28">
        <w:rPr>
          <w:lang w:val="ka-GE"/>
        </w:rPr>
        <w:t xml:space="preserve"> მარეგულირებელი ვალდებულებების არჩევა ეფუძნება იმას, </w:t>
      </w:r>
      <w:r w:rsidR="007F26E4" w:rsidRPr="001B0E28">
        <w:rPr>
          <w:lang w:val="ka-GE"/>
        </w:rPr>
        <w:t>მიიჩნევა</w:t>
      </w:r>
      <w:r w:rsidR="00ED1856" w:rsidRPr="001B0E28">
        <w:rPr>
          <w:lang w:val="ka-GE"/>
        </w:rPr>
        <w:t xml:space="preserve"> თუ არა შესაძლებლად შესაბამის</w:t>
      </w:r>
      <w:r w:rsidR="007F26E4" w:rsidRPr="001B0E28">
        <w:rPr>
          <w:lang w:val="ka-GE"/>
        </w:rPr>
        <w:t>ი მომსახურების</w:t>
      </w:r>
      <w:r w:rsidR="00ED1856" w:rsidRPr="001B0E28">
        <w:rPr>
          <w:lang w:val="ka-GE"/>
        </w:rPr>
        <w:t xml:space="preserve"> </w:t>
      </w:r>
      <w:r w:rsidR="007F26E4" w:rsidRPr="001B0E28">
        <w:rPr>
          <w:lang w:val="ka-GE"/>
        </w:rPr>
        <w:t>ბაზრის სეგმენტზე</w:t>
      </w:r>
      <w:r w:rsidR="00ED1856" w:rsidRPr="001B0E28">
        <w:rPr>
          <w:lang w:val="ka-GE"/>
        </w:rPr>
        <w:t xml:space="preserve"> გამოყენებული ინფრასტრუქტურის დუბლირება. იმ შემთხვევაში, თუ ინფრასტრუქტურის დუბლირება შესაძლებელია, დაწესებულმა ვალდებულებებმა ხელი უნდა შეუწყონ საინვესტიციო კიბის პრინციპს, რაც გულისხმობს, ბაზარზე ახალშემსვლელი ავტორიზებული პირების დაშვებას მნიშვნელოვანი საბაზრო ძალაუფლების მქონე </w:t>
      </w:r>
      <w:r w:rsidR="00467970" w:rsidRPr="001B0E28">
        <w:rPr>
          <w:lang w:val="ka-GE"/>
        </w:rPr>
        <w:t>ავტორიზებული პირის</w:t>
      </w:r>
      <w:r w:rsidR="00ED1856" w:rsidRPr="001B0E28">
        <w:rPr>
          <w:lang w:val="ka-GE"/>
        </w:rPr>
        <w:t xml:space="preserve"> ქსელზე, რათა მათ შეძლონ ინვესტიციის განხორციელება საკუთარი ინფრასტრუქტურის ეტაპობრივი მოწყობის მიზნით.</w:t>
      </w:r>
    </w:p>
    <w:p w14:paraId="14F4E443" w14:textId="57C44C30" w:rsidR="00204758" w:rsidRPr="001B0E28" w:rsidRDefault="002F2156" w:rsidP="00FB4BEB">
      <w:pPr>
        <w:pStyle w:val="ListParagraph"/>
        <w:tabs>
          <w:tab w:val="left" w:pos="270"/>
          <w:tab w:val="left" w:pos="360"/>
        </w:tabs>
        <w:ind w:left="0" w:firstLine="0"/>
        <w:rPr>
          <w:lang w:val="ka-GE"/>
        </w:rPr>
      </w:pPr>
      <w:r w:rsidRPr="001B0E28">
        <w:rPr>
          <w:lang w:val="ka-GE"/>
        </w:rPr>
        <w:t xml:space="preserve">ნ) </w:t>
      </w:r>
      <w:r w:rsidR="001B1D3D" w:rsidRPr="001B0E28">
        <w:rPr>
          <w:lang w:val="ka-GE"/>
        </w:rPr>
        <w:t>ჰიპოთეტური მონოპოლისტის ტესტი - რაოდენობრივი ანალიზის ჰიპ</w:t>
      </w:r>
      <w:r w:rsidR="00711E39" w:rsidRPr="001B0E28">
        <w:rPr>
          <w:lang w:val="ka-GE"/>
        </w:rPr>
        <w:t>ო</w:t>
      </w:r>
      <w:r w:rsidR="001B1D3D" w:rsidRPr="001B0E28">
        <w:rPr>
          <w:lang w:val="ka-GE"/>
        </w:rPr>
        <w:t>თე</w:t>
      </w:r>
      <w:r w:rsidR="00B40E4E" w:rsidRPr="001B0E28">
        <w:rPr>
          <w:lang w:val="ka-GE"/>
        </w:rPr>
        <w:t>ტ</w:t>
      </w:r>
      <w:r w:rsidR="001B1D3D" w:rsidRPr="001B0E28">
        <w:rPr>
          <w:lang w:val="ka-GE"/>
        </w:rPr>
        <w:t xml:space="preserve">ური დაშვება, რომლის </w:t>
      </w:r>
      <w:r w:rsidR="00447636" w:rsidRPr="001B0E28">
        <w:rPr>
          <w:lang w:val="ka-GE"/>
        </w:rPr>
        <w:t>ფარგლებშიც</w:t>
      </w:r>
      <w:r w:rsidR="001B1D3D" w:rsidRPr="001B0E28">
        <w:rPr>
          <w:lang w:val="ka-GE"/>
        </w:rPr>
        <w:t xml:space="preserve"> </w:t>
      </w:r>
      <w:r w:rsidR="00711E39" w:rsidRPr="001B0E28">
        <w:rPr>
          <w:lang w:val="ka-GE"/>
        </w:rPr>
        <w:t xml:space="preserve">კომისიამ უნდა გააანალიზოს </w:t>
      </w:r>
      <w:r w:rsidR="00447636" w:rsidRPr="001B0E28">
        <w:rPr>
          <w:lang w:val="ka-GE"/>
        </w:rPr>
        <w:t xml:space="preserve">მომხმარებლის </w:t>
      </w:r>
      <w:r w:rsidR="00A72628" w:rsidRPr="001B0E28">
        <w:rPr>
          <w:lang w:val="ka-GE"/>
        </w:rPr>
        <w:t>ან/და</w:t>
      </w:r>
      <w:r w:rsidR="00447636" w:rsidRPr="001B0E28">
        <w:rPr>
          <w:lang w:val="ka-GE"/>
        </w:rPr>
        <w:t xml:space="preserve"> მიმწოდებლის ქცევა </w:t>
      </w:r>
      <w:r w:rsidR="00CF16A9" w:rsidRPr="001B0E28">
        <w:rPr>
          <w:lang w:val="ka-GE"/>
        </w:rPr>
        <w:t xml:space="preserve">მოცემული მომსახურების ფასის მცირე, მაგრამ მნიშვნელოვანი და </w:t>
      </w:r>
      <w:r w:rsidR="00447636" w:rsidRPr="001B0E28">
        <w:rPr>
          <w:lang w:val="ka-GE"/>
        </w:rPr>
        <w:t>არაგარდამავალი</w:t>
      </w:r>
      <w:r w:rsidR="00CF16A9" w:rsidRPr="001B0E28">
        <w:rPr>
          <w:lang w:val="ka-GE"/>
        </w:rPr>
        <w:t xml:space="preserve"> ზრდ</w:t>
      </w:r>
      <w:r w:rsidR="00447636" w:rsidRPr="001B0E28">
        <w:rPr>
          <w:lang w:val="ka-GE"/>
        </w:rPr>
        <w:t>ის შემთხვევაში</w:t>
      </w:r>
      <w:r w:rsidR="00CF16A9" w:rsidRPr="001B0E28">
        <w:rPr>
          <w:lang w:val="ka-GE"/>
        </w:rPr>
        <w:t xml:space="preserve">, </w:t>
      </w:r>
      <w:r w:rsidR="00447636" w:rsidRPr="001B0E28">
        <w:rPr>
          <w:lang w:val="ka-GE"/>
        </w:rPr>
        <w:t>იმ დაშვებით</w:t>
      </w:r>
      <w:r w:rsidR="00CF16A9" w:rsidRPr="001B0E28">
        <w:rPr>
          <w:lang w:val="ka-GE"/>
        </w:rPr>
        <w:t>, რომ ყველა სხვა მომსახურების ფასები უცვლელი რჩება („ფასის შედარებითი ზრდა</w:t>
      </w:r>
      <w:r w:rsidR="003C2849" w:rsidRPr="001B0E28">
        <w:rPr>
          <w:lang w:val="ka-GE"/>
        </w:rPr>
        <w:t>“</w:t>
      </w:r>
      <w:r w:rsidR="00CF16A9" w:rsidRPr="001B0E28">
        <w:rPr>
          <w:lang w:val="ka-GE"/>
        </w:rPr>
        <w:t xml:space="preserve">). მიუხედავად იმისა, რომ ფასის </w:t>
      </w:r>
      <w:r w:rsidR="008C2A08" w:rsidRPr="001B0E28">
        <w:rPr>
          <w:lang w:val="ka-GE"/>
        </w:rPr>
        <w:t xml:space="preserve">შედარებითი </w:t>
      </w:r>
      <w:r w:rsidR="00CF16A9" w:rsidRPr="001B0E28">
        <w:rPr>
          <w:lang w:val="ka-GE"/>
        </w:rPr>
        <w:t xml:space="preserve">ზრდის მნიშვნელობა თითოეულ ინდივიდუალურ შემთხვევაზე იქნება დამოკიდებული, </w:t>
      </w:r>
      <w:r w:rsidR="00447636" w:rsidRPr="001B0E28">
        <w:rPr>
          <w:lang w:val="ka-GE"/>
        </w:rPr>
        <w:t>კომისიამ</w:t>
      </w:r>
      <w:r w:rsidR="00CF16A9" w:rsidRPr="001B0E28">
        <w:rPr>
          <w:lang w:val="ka-GE"/>
        </w:rPr>
        <w:t xml:space="preserve"> უნდა განიხილო</w:t>
      </w:r>
      <w:r w:rsidR="00447636" w:rsidRPr="001B0E28">
        <w:rPr>
          <w:lang w:val="ka-GE"/>
        </w:rPr>
        <w:t>ს</w:t>
      </w:r>
      <w:r w:rsidR="00CF16A9" w:rsidRPr="001B0E28">
        <w:rPr>
          <w:lang w:val="ka-GE"/>
        </w:rPr>
        <w:t xml:space="preserve"> მომხმარებლის</w:t>
      </w:r>
      <w:r w:rsidR="00377EBE" w:rsidRPr="001B0E28">
        <w:rPr>
          <w:lang w:val="ka-GE"/>
        </w:rPr>
        <w:t xml:space="preserve"> ან/და მიმწოდებლის</w:t>
      </w:r>
      <w:r w:rsidR="00CF16A9" w:rsidRPr="001B0E28">
        <w:rPr>
          <w:lang w:val="ka-GE"/>
        </w:rPr>
        <w:t xml:space="preserve"> რეაქცია მცირე, მაგრამ </w:t>
      </w:r>
      <w:r w:rsidR="00447636" w:rsidRPr="001B0E28">
        <w:rPr>
          <w:lang w:val="ka-GE"/>
        </w:rPr>
        <w:t>არაგარდამავალი,</w:t>
      </w:r>
      <w:r w:rsidR="00CF16A9" w:rsidRPr="001B0E28">
        <w:rPr>
          <w:lang w:val="ka-GE"/>
        </w:rPr>
        <w:t xml:space="preserve"> ფასის ზრდაზე </w:t>
      </w:r>
      <w:r w:rsidR="00447636" w:rsidRPr="001B0E28">
        <w:rPr>
          <w:lang w:val="ka-GE"/>
        </w:rPr>
        <w:t>ზოგადად (</w:t>
      </w:r>
      <w:r w:rsidR="00310DCE" w:rsidRPr="001B0E28">
        <w:rPr>
          <w:lang w:val="ka-GE"/>
        </w:rPr>
        <w:t xml:space="preserve">როგორც წესი, </w:t>
      </w:r>
      <w:r w:rsidR="00CF16A9" w:rsidRPr="001B0E28">
        <w:rPr>
          <w:lang w:val="ka-GE"/>
        </w:rPr>
        <w:t>5-დან 10%-მდე</w:t>
      </w:r>
      <w:r w:rsidR="00447636" w:rsidRPr="001B0E28">
        <w:rPr>
          <w:lang w:val="ka-GE"/>
        </w:rPr>
        <w:t>)</w:t>
      </w:r>
      <w:r w:rsidR="00CF16A9" w:rsidRPr="001B0E28">
        <w:rPr>
          <w:lang w:val="ka-GE"/>
        </w:rPr>
        <w:t xml:space="preserve">. </w:t>
      </w:r>
      <w:r w:rsidR="00D21A79" w:rsidRPr="001B0E28">
        <w:rPr>
          <w:lang w:val="ka-GE"/>
        </w:rPr>
        <w:t xml:space="preserve">ჰიპოთეტურის მონოპოლისტის ტესტის ფარგლებში უნდა შეფასდეს </w:t>
      </w:r>
      <w:r w:rsidR="007047C2" w:rsidRPr="001B0E28">
        <w:rPr>
          <w:lang w:val="ka-GE"/>
        </w:rPr>
        <w:t xml:space="preserve">გამოიწვევს თუ არა მომსახურებაზე ფასის ზრდა </w:t>
      </w:r>
      <w:r w:rsidR="001231E9" w:rsidRPr="001B0E28">
        <w:rPr>
          <w:lang w:val="ka-GE"/>
        </w:rPr>
        <w:t xml:space="preserve">ავტორიზებული პირის </w:t>
      </w:r>
      <w:r w:rsidR="000D1557" w:rsidRPr="001B0E28">
        <w:rPr>
          <w:lang w:val="ka-GE"/>
        </w:rPr>
        <w:t xml:space="preserve">გაყიდვების </w:t>
      </w:r>
      <w:r w:rsidR="00E215B1" w:rsidRPr="001B0E28">
        <w:rPr>
          <w:lang w:val="ka-GE"/>
        </w:rPr>
        <w:t>კრიტიკულ დანაკარგს</w:t>
      </w:r>
      <w:r w:rsidR="00204758" w:rsidRPr="001B0E28">
        <w:rPr>
          <w:lang w:val="ka-GE"/>
        </w:rPr>
        <w:t>,</w:t>
      </w:r>
      <w:r w:rsidR="000D1557" w:rsidRPr="001B0E28">
        <w:rPr>
          <w:lang w:val="ka-GE"/>
        </w:rPr>
        <w:t xml:space="preserve"> რომელიც გამოწვეული იქნება მომხმარებლების</w:t>
      </w:r>
      <w:r w:rsidR="00FB4BEB" w:rsidRPr="001B0E28">
        <w:rPr>
          <w:lang w:val="ka-GE"/>
        </w:rPr>
        <w:t>/მიმწოდებლების</w:t>
      </w:r>
      <w:r w:rsidR="000D1557" w:rsidRPr="001B0E28">
        <w:rPr>
          <w:lang w:val="ka-GE"/>
        </w:rPr>
        <w:t xml:space="preserve"> მიერ ალტერნატიულ მომსახურებ</w:t>
      </w:r>
      <w:r w:rsidR="00F35C66" w:rsidRPr="001B0E28">
        <w:rPr>
          <w:lang w:val="ka-GE"/>
        </w:rPr>
        <w:t>ის</w:t>
      </w:r>
      <w:r w:rsidR="000D1557" w:rsidRPr="001B0E28">
        <w:rPr>
          <w:lang w:val="ka-GE"/>
        </w:rPr>
        <w:t xml:space="preserve"> </w:t>
      </w:r>
      <w:r w:rsidR="00F35C66" w:rsidRPr="001B0E28">
        <w:rPr>
          <w:lang w:val="ka-GE"/>
        </w:rPr>
        <w:t>მოხმარებაზე</w:t>
      </w:r>
      <w:r w:rsidR="00FB4BEB" w:rsidRPr="001B0E28">
        <w:rPr>
          <w:lang w:val="ka-GE"/>
        </w:rPr>
        <w:t>/მიწოდებაზე</w:t>
      </w:r>
      <w:r w:rsidR="00F35C66" w:rsidRPr="001B0E28">
        <w:rPr>
          <w:lang w:val="ka-GE"/>
        </w:rPr>
        <w:t xml:space="preserve"> გადართვით</w:t>
      </w:r>
      <w:r w:rsidR="000D6DC0" w:rsidRPr="001B0E28">
        <w:rPr>
          <w:lang w:val="ka-GE"/>
        </w:rPr>
        <w:t xml:space="preserve"> </w:t>
      </w:r>
      <w:r w:rsidR="000D1557" w:rsidRPr="001B0E28">
        <w:rPr>
          <w:lang w:val="ka-GE"/>
        </w:rPr>
        <w:t xml:space="preserve">და </w:t>
      </w:r>
      <w:r w:rsidR="00FB4BEB" w:rsidRPr="001B0E28">
        <w:rPr>
          <w:lang w:val="ka-GE"/>
        </w:rPr>
        <w:t xml:space="preserve">რომელიც გადაფარავს ავტორიზებული პირის მიერ მომსახურებაზე გაზრდილი ფასიდან მისაღებ  მოგებას. </w:t>
      </w:r>
    </w:p>
    <w:p w14:paraId="3AABE1A3" w14:textId="4C86AE8C" w:rsidR="00FB4BEB" w:rsidRPr="001B0E28" w:rsidRDefault="00204758" w:rsidP="001B0E28">
      <w:pPr>
        <w:pStyle w:val="ListParagraph"/>
        <w:numPr>
          <w:ilvl w:val="0"/>
          <w:numId w:val="1"/>
        </w:numPr>
        <w:tabs>
          <w:tab w:val="left" w:pos="270"/>
          <w:tab w:val="left" w:pos="360"/>
        </w:tabs>
        <w:ind w:left="0" w:hanging="90"/>
        <w:rPr>
          <w:lang w:val="ka-GE"/>
        </w:rPr>
      </w:pPr>
      <w:r w:rsidRPr="001B0E28">
        <w:rPr>
          <w:lang w:val="ka-GE"/>
        </w:rPr>
        <w:t xml:space="preserve"> </w:t>
      </w:r>
      <w:r w:rsidR="00FB4BEB" w:rsidRPr="001B0E28">
        <w:rPr>
          <w:lang w:val="ka-GE"/>
        </w:rPr>
        <w:t xml:space="preserve">ამ დოკუმენტში გამოყენებულ სხვა ტერმინებს აქვს „ელექტრონული კომუნიკაციების შესახებ“ საქართველოს კანონსა და „კონკურენციის შესახებ“ საქართველოს კანონში მოცემული მნიშვნელობა. </w:t>
      </w:r>
    </w:p>
    <w:p w14:paraId="0AAA89FD" w14:textId="77777777" w:rsidR="005C0EC3" w:rsidRPr="001B0E28" w:rsidRDefault="005C0EC3" w:rsidP="00246E98">
      <w:pPr>
        <w:ind w:left="0" w:firstLine="0"/>
        <w:rPr>
          <w:lang w:val="ka-GE"/>
        </w:rPr>
      </w:pPr>
    </w:p>
    <w:p w14:paraId="1E741BD7" w14:textId="77777777" w:rsidR="002E15A8" w:rsidRPr="001B0E28" w:rsidRDefault="002E15A8" w:rsidP="00246E98">
      <w:pPr>
        <w:pStyle w:val="Heading2"/>
        <w:ind w:left="0" w:firstLine="0"/>
      </w:pPr>
      <w:bookmarkStart w:id="3" w:name="_Toc151407896"/>
      <w:r w:rsidRPr="001B0E28">
        <w:t>მუხლი 3. კონკურენციის წინასწარი რეგულირებისას კვლევისა და ანალიზის ჩატარების პირობები</w:t>
      </w:r>
      <w:bookmarkEnd w:id="3"/>
      <w:r w:rsidRPr="001B0E28">
        <w:t xml:space="preserve">  </w:t>
      </w:r>
    </w:p>
    <w:p w14:paraId="3CF81474" w14:textId="13B18FE4" w:rsidR="00C615EC" w:rsidRPr="001B0E28" w:rsidRDefault="002E15A8" w:rsidP="00A37993">
      <w:pPr>
        <w:pStyle w:val="ListParagraph"/>
        <w:numPr>
          <w:ilvl w:val="0"/>
          <w:numId w:val="2"/>
        </w:numPr>
        <w:tabs>
          <w:tab w:val="left" w:pos="270"/>
        </w:tabs>
        <w:ind w:left="0" w:firstLine="0"/>
        <w:rPr>
          <w:lang w:val="ka-GE"/>
        </w:rPr>
      </w:pPr>
      <w:r w:rsidRPr="001B0E28">
        <w:rPr>
          <w:lang w:val="ka-GE"/>
        </w:rPr>
        <w:t xml:space="preserve">კონკურენციის წინასწარი რეგულირებისას ბაზრის შესაბამის სეგმენტზე ჩამოყალიბებული კონკურენციის კვლევისა და ანალიზის პროცედურები მიმდინარეობს საჯარო ადმინისტრაციული წარმოების წესით </w:t>
      </w:r>
      <w:r w:rsidR="00EF62D1" w:rsidRPr="001B0E28">
        <w:rPr>
          <w:lang w:val="ka-GE"/>
        </w:rPr>
        <w:t xml:space="preserve">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 კომისიის 2003 წლის 27 ივნისის №1 დადგენილებით დამტკიცებული „საჯარო კონსულტაციების მარეგულირებელი წესის“ (დანართი N3) დაცვით </w:t>
      </w:r>
      <w:r w:rsidR="00EF62D1" w:rsidRPr="001B0E28">
        <w:t>გამართული საჯარო კონსულტაციის საფუძველზე</w:t>
      </w:r>
      <w:r w:rsidR="00EF62D1" w:rsidRPr="001B0E28">
        <w:rPr>
          <w:lang w:val="ka-GE"/>
        </w:rPr>
        <w:t>.</w:t>
      </w:r>
    </w:p>
    <w:p w14:paraId="71D5F1C8" w14:textId="250615D9" w:rsidR="008E7CB9" w:rsidRPr="001B0E28" w:rsidRDefault="005906F3" w:rsidP="00A37993">
      <w:pPr>
        <w:pStyle w:val="ListParagraph"/>
        <w:numPr>
          <w:ilvl w:val="0"/>
          <w:numId w:val="2"/>
        </w:numPr>
        <w:tabs>
          <w:tab w:val="left" w:pos="270"/>
        </w:tabs>
        <w:ind w:left="0" w:firstLine="0"/>
        <w:rPr>
          <w:lang w:val="ka-GE"/>
        </w:rPr>
      </w:pPr>
      <w:r w:rsidRPr="001B0E28">
        <w:rPr>
          <w:lang w:val="ka-GE"/>
        </w:rPr>
        <w:t>ელექტრონული საკომუნიკაციო მომსახურების</w:t>
      </w:r>
      <w:r w:rsidR="00B549C8" w:rsidRPr="001B0E28">
        <w:rPr>
          <w:lang w:val="ka-GE"/>
        </w:rPr>
        <w:t xml:space="preserve"> </w:t>
      </w:r>
      <w:r w:rsidRPr="001B0E28">
        <w:rPr>
          <w:lang w:val="ka-GE"/>
        </w:rPr>
        <w:t>ბაზრის სეგმენტზე სპეციფიკური ვალდებულებების დაწესების შემთხვევაში კომისია ბაზრის შესაბამის სეგმენტზე ჩამოყალიბებული კონკურენციის კვლევასა და ანალიზს</w:t>
      </w:r>
      <w:r w:rsidRPr="001B0E28">
        <w:t xml:space="preserve"> </w:t>
      </w:r>
      <w:r w:rsidRPr="001B0E28">
        <w:rPr>
          <w:lang w:val="ka-GE"/>
        </w:rPr>
        <w:t>ახორციელებს ბაზრის</w:t>
      </w:r>
      <w:r w:rsidRPr="001B0E28">
        <w:t xml:space="preserve"> </w:t>
      </w:r>
      <w:r w:rsidRPr="001B0E28">
        <w:rPr>
          <w:lang w:val="ka-GE"/>
        </w:rPr>
        <w:t xml:space="preserve">შესაბამის სეგმენტზე ამ პროცედურების შესაბამისად ჩატარებული კვლევისა და ანალიზის </w:t>
      </w:r>
      <w:r w:rsidRPr="001B0E28">
        <w:rPr>
          <w:lang w:val="ka-GE"/>
        </w:rPr>
        <w:lastRenderedPageBreak/>
        <w:t xml:space="preserve">დასრულებიდან არაუგვიანეს სამი წლისა. აღნიშნული ვადა კომისიის დასაბუთებული გადაწყვეტილებით შეიძლება გაგრძელდეს დამატებით არაუმეტეს </w:t>
      </w:r>
      <w:r w:rsidR="00992AEF" w:rsidRPr="001B0E28">
        <w:rPr>
          <w:lang w:val="ka-GE"/>
        </w:rPr>
        <w:t>სამი</w:t>
      </w:r>
      <w:r w:rsidRPr="001B0E28">
        <w:rPr>
          <w:lang w:val="ka-GE"/>
        </w:rPr>
        <w:t xml:space="preserve"> წლის ვადით</w:t>
      </w:r>
      <w:r w:rsidR="004F3054" w:rsidRPr="001B0E28">
        <w:rPr>
          <w:lang w:val="ka-GE"/>
        </w:rPr>
        <w:t>.</w:t>
      </w:r>
    </w:p>
    <w:p w14:paraId="55195240" w14:textId="77777777" w:rsidR="00566744" w:rsidRPr="001B0E28" w:rsidRDefault="00566744" w:rsidP="00566744">
      <w:pPr>
        <w:pStyle w:val="ListParagraph"/>
        <w:numPr>
          <w:ilvl w:val="0"/>
          <w:numId w:val="2"/>
        </w:numPr>
        <w:tabs>
          <w:tab w:val="left" w:pos="270"/>
        </w:tabs>
        <w:ind w:left="0" w:firstLine="0"/>
        <w:rPr>
          <w:lang w:val="ka-GE"/>
        </w:rPr>
      </w:pPr>
      <w:r w:rsidRPr="001B0E28">
        <w:rPr>
          <w:lang w:val="ka-GE"/>
        </w:rPr>
        <w:t xml:space="preserve">სხვა ბაზრის სეგმენტებთან მიმართებით, კომისია უფლებამოსილია მიიღოს დისკრეციული გადაწყვეტილება კონკურენციის კვლევისა და ანალიზის ჩატარების შესახებ მომსახურების მთლიან ბაზარზე ან მის ცალკეულ ან მჭიდროდ დაკავშირებულ სეგმენტზე,  ,,ელექტრონული კომუნიკაციების შესახებ“ საქართველოს კანონის 22-ე მუხლის მე-5 პუნქტით განსაზღვრული უფლებამოსილი სუბიექტის მოთხოვნის საფუძველზე ან საკუთარი ინიციატივით.ამ პუნქტით განსაზღვრული საკითხის გადაწყვეტისას </w:t>
      </w:r>
      <w:r w:rsidRPr="001B0E28">
        <w:t xml:space="preserve">კომისია </w:t>
      </w:r>
      <w:r w:rsidRPr="001B0E28">
        <w:rPr>
          <w:lang w:val="ka-GE"/>
        </w:rPr>
        <w:t>მხედველობაში იღებს</w:t>
      </w:r>
      <w:r w:rsidRPr="001B0E28">
        <w:t xml:space="preserve"> ევროკომისიის </w:t>
      </w:r>
      <w:r w:rsidRPr="001B0E28">
        <w:rPr>
          <w:lang w:val="ka-GE"/>
        </w:rPr>
        <w:t>რეკომენდაციას ელექტრონული კომუნიკაციების სექტორში</w:t>
      </w:r>
      <w:r w:rsidRPr="001B0E28">
        <w:t xml:space="preserve"> </w:t>
      </w:r>
      <w:r w:rsidRPr="001B0E28">
        <w:rPr>
          <w:lang w:val="ka-GE"/>
        </w:rPr>
        <w:t>პოტენციურად წინასწარ რეგულირებას დაქვემდებარებადი</w:t>
      </w:r>
      <w:r w:rsidRPr="001B0E28">
        <w:t xml:space="preserve"> </w:t>
      </w:r>
      <w:r w:rsidRPr="001B0E28">
        <w:rPr>
          <w:lang w:val="ka-GE"/>
        </w:rPr>
        <w:t xml:space="preserve">შესაბამისი პროდუქციისა და მომსახურების </w:t>
      </w:r>
      <w:r w:rsidRPr="001B0E28">
        <w:t xml:space="preserve">ბაზრების </w:t>
      </w:r>
      <w:r w:rsidRPr="001B0E28">
        <w:rPr>
          <w:lang w:val="ka-GE"/>
        </w:rPr>
        <w:t>შესახებ.</w:t>
      </w:r>
    </w:p>
    <w:p w14:paraId="47753CBD" w14:textId="42A94C63" w:rsidR="00566744" w:rsidRPr="001B0E28" w:rsidRDefault="00566744" w:rsidP="00566744">
      <w:pPr>
        <w:pStyle w:val="ListParagraph"/>
        <w:numPr>
          <w:ilvl w:val="0"/>
          <w:numId w:val="2"/>
        </w:numPr>
        <w:tabs>
          <w:tab w:val="left" w:pos="270"/>
        </w:tabs>
        <w:ind w:left="0" w:firstLine="0"/>
        <w:rPr>
          <w:lang w:val="ka-GE"/>
        </w:rPr>
      </w:pPr>
      <w:r w:rsidRPr="001B0E28">
        <w:rPr>
          <w:lang w:val="ka-GE"/>
        </w:rPr>
        <w:t>„ელექტრონული კომუნიკაციების შესახებ“ საქართველოს კანონის 25-ე მუხლის მე-5 პუნქტის „ა“ და „ბ“ ქვეპუნქტებით გათვალისწინებული სუბიექტის მოთხოვნის საფუძველზე, ბაზრის შესაბამისი სეგმენტის კვლევისა და ანალიზის დაწყების საკითხის გადაწყვეტისას კომისია ატარებს საკითხის პირველად მოკვლევას, რომლის მიზანია წარმოდგენილი არგუმენტების წინასწარი შეფასება და ბაზრის კონკურენტუნარიანობის დეტალური, მთლიანი თუ ცალკეული, ან მასთან მჭიდროდ დაკავშირებული სეგმენტების კვლევისა და ანალიზის ჩატარების აუცილებლობისა და</w:t>
      </w:r>
      <w:r w:rsidR="00FC00F3" w:rsidRPr="001B0E28">
        <w:rPr>
          <w:lang w:val="ka-GE"/>
        </w:rPr>
        <w:t xml:space="preserve"> </w:t>
      </w:r>
      <w:r w:rsidRPr="001B0E28">
        <w:rPr>
          <w:lang w:val="ka-GE"/>
        </w:rPr>
        <w:t>მიზანშეწონილობის დადგენა.</w:t>
      </w:r>
    </w:p>
    <w:p w14:paraId="77A7F02E" w14:textId="77777777" w:rsidR="00566744" w:rsidRPr="001B0E28" w:rsidRDefault="00566744" w:rsidP="00566744">
      <w:pPr>
        <w:pStyle w:val="ListParagraph"/>
        <w:numPr>
          <w:ilvl w:val="0"/>
          <w:numId w:val="2"/>
        </w:numPr>
        <w:tabs>
          <w:tab w:val="left" w:pos="270"/>
        </w:tabs>
        <w:ind w:left="0" w:firstLine="0"/>
        <w:rPr>
          <w:lang w:val="ka-GE"/>
        </w:rPr>
      </w:pPr>
      <w:r w:rsidRPr="001B0E28">
        <w:rPr>
          <w:lang w:val="ka-GE"/>
        </w:rPr>
        <w:t>ბაზრის შესაბამის სეგმენტზე კვლევისა და ანალიზის დაწყების შესახებ კომისიის გადაწყვეტილებაში ასახული უნდა იყოს მოთხოვნაში ან საკუთარ ინიციატივაში წარმოდგენილი არგუმენტების შეფასების, მათ შორის, კვლევისა და ანალიზის დაწყების აუცილებლობისა და მიზანშეწონილობის, აგრეთვე ბაზრის შესაბამისი სეგმენტის მთლიანი თუ ცალკეული ან მჭიდროდ დაკავშირებული სეგმენტების კონკურენტუნარიანობის კვლევისა და ანალიზის ჩატარების თაობაზე პირველადი მოკვლევის შედეგები.</w:t>
      </w:r>
    </w:p>
    <w:p w14:paraId="00B60688" w14:textId="77777777" w:rsidR="00566744" w:rsidRPr="001B0E28" w:rsidRDefault="00566744" w:rsidP="00566744">
      <w:pPr>
        <w:pStyle w:val="ListParagraph"/>
        <w:numPr>
          <w:ilvl w:val="0"/>
          <w:numId w:val="2"/>
        </w:numPr>
        <w:tabs>
          <w:tab w:val="left" w:pos="270"/>
        </w:tabs>
        <w:ind w:left="0" w:firstLine="0"/>
        <w:rPr>
          <w:lang w:val="ka-GE"/>
        </w:rPr>
      </w:pPr>
      <w:r w:rsidRPr="001B0E28">
        <w:rPr>
          <w:lang w:val="ka-GE"/>
        </w:rPr>
        <w:t>„ელექტრონული კომუნიკაციების შესახებ“ საქართველოს კანონით გათვალისწინებული სუბიექტის მოთხოვნა ან კომისიის ინიციატივა არ არის ბაზრის შესაბამის სეგმენტზე სპეციფიკური ვალდებულების დაწესების საკმარისი საფუძველი. ბაზრის შესაბამის სეგმენტზე სპეციფიკური ვალდებულების დასაწესებლად  უნდა დაკმაყოფილდეს ამ პროცედურებით გათვალისწინებული სამი კრიტერიუმის ტესტი და სხვა წინაპირობები.</w:t>
      </w:r>
    </w:p>
    <w:p w14:paraId="1FBAF724" w14:textId="77777777" w:rsidR="00734063" w:rsidRPr="001B0E28" w:rsidRDefault="00734063" w:rsidP="00246E98">
      <w:pPr>
        <w:pStyle w:val="ListParagraph"/>
        <w:ind w:left="0" w:firstLine="0"/>
        <w:rPr>
          <w:lang w:val="ka-GE"/>
        </w:rPr>
      </w:pPr>
    </w:p>
    <w:p w14:paraId="13615A15" w14:textId="43EE4F74" w:rsidR="002E15A8" w:rsidRPr="001B0E28" w:rsidRDefault="002E15A8" w:rsidP="00246E98">
      <w:pPr>
        <w:pStyle w:val="Heading2"/>
        <w:ind w:left="0" w:firstLine="0"/>
      </w:pPr>
      <w:bookmarkStart w:id="4" w:name="_Toc151407897"/>
      <w:r w:rsidRPr="001B0E28">
        <w:t>მუხლი</w:t>
      </w:r>
      <w:r w:rsidR="000D7F85" w:rsidRPr="001B0E28">
        <w:rPr>
          <w:lang w:val="en-US"/>
        </w:rPr>
        <w:t xml:space="preserve"> </w:t>
      </w:r>
      <w:r w:rsidR="00D02852" w:rsidRPr="001B0E28">
        <w:t>4</w:t>
      </w:r>
      <w:r w:rsidR="000D7F85" w:rsidRPr="001B0E28">
        <w:rPr>
          <w:lang w:val="en-US"/>
        </w:rPr>
        <w:t>.</w:t>
      </w:r>
      <w:r w:rsidRPr="001B0E28">
        <w:t xml:space="preserve"> წინასწარ რეგულირებას დაქვემდებარებული ბაზრების განსაზღვრა</w:t>
      </w:r>
      <w:bookmarkEnd w:id="4"/>
    </w:p>
    <w:p w14:paraId="3EFD9C38" w14:textId="13B4AD18" w:rsidR="003C7F5B" w:rsidRPr="001B0E28" w:rsidRDefault="003C7F5B" w:rsidP="006706CC">
      <w:pPr>
        <w:pStyle w:val="ListParagraph"/>
        <w:numPr>
          <w:ilvl w:val="0"/>
          <w:numId w:val="4"/>
        </w:numPr>
        <w:tabs>
          <w:tab w:val="left" w:pos="270"/>
        </w:tabs>
        <w:ind w:left="0" w:firstLine="0"/>
        <w:rPr>
          <w:lang w:val="ka-GE"/>
        </w:rPr>
      </w:pPr>
      <w:r w:rsidRPr="001B0E28">
        <w:rPr>
          <w:lang w:val="ka-GE"/>
        </w:rPr>
        <w:t xml:space="preserve">ბაზრის შესაბამისი სეგმენტი დაექვემდებარება კომისიის მიერ წინასწარ რეგულირებას </w:t>
      </w:r>
      <w:r w:rsidR="00D02852" w:rsidRPr="001B0E28">
        <w:rPr>
          <w:lang w:val="ka-GE"/>
        </w:rPr>
        <w:t xml:space="preserve">მხოლოდ </w:t>
      </w:r>
      <w:r w:rsidRPr="001B0E28">
        <w:rPr>
          <w:lang w:val="ka-GE"/>
        </w:rPr>
        <w:t xml:space="preserve">იმ შემთხვევაში თუ დააკმაყოფილებს ამ </w:t>
      </w:r>
      <w:r w:rsidR="00A2002E" w:rsidRPr="001B0E28">
        <w:rPr>
          <w:lang w:val="ka-GE"/>
        </w:rPr>
        <w:t xml:space="preserve">პროცედურებით </w:t>
      </w:r>
      <w:r w:rsidRPr="001B0E28">
        <w:rPr>
          <w:lang w:val="ka-GE"/>
        </w:rPr>
        <w:t xml:space="preserve">განსაზღვრული სამი კრიტერიუმის </w:t>
      </w:r>
      <w:r w:rsidR="002A3DAE" w:rsidRPr="001B0E28">
        <w:rPr>
          <w:lang w:val="ka-GE"/>
        </w:rPr>
        <w:t xml:space="preserve">ტესტის </w:t>
      </w:r>
      <w:r w:rsidRPr="001B0E28">
        <w:rPr>
          <w:lang w:val="ka-GE"/>
        </w:rPr>
        <w:t xml:space="preserve">მოთხოვნებს და მასზე გამოვლენილი იქნება მნიშვნელოვანი ან ერთობლივად მნიშვნელოვანი </w:t>
      </w:r>
      <w:r w:rsidR="00101FF4" w:rsidRPr="001B0E28">
        <w:rPr>
          <w:lang w:val="ka-GE"/>
        </w:rPr>
        <w:t xml:space="preserve">საბაზრო </w:t>
      </w:r>
      <w:r w:rsidRPr="001B0E28">
        <w:rPr>
          <w:lang w:val="ka-GE"/>
        </w:rPr>
        <w:t xml:space="preserve">ძალაუფლების მქონე პირ(ებ)ი ამ </w:t>
      </w:r>
      <w:r w:rsidR="00A2002E" w:rsidRPr="001B0E28">
        <w:rPr>
          <w:lang w:val="ka-GE"/>
        </w:rPr>
        <w:t>პროცედურები</w:t>
      </w:r>
      <w:r w:rsidR="001C1CFF" w:rsidRPr="001B0E28">
        <w:rPr>
          <w:lang w:val="ka-GE"/>
        </w:rPr>
        <w:t>თ</w:t>
      </w:r>
      <w:r w:rsidR="00A2002E" w:rsidRPr="001B0E28">
        <w:rPr>
          <w:lang w:val="ka-GE"/>
        </w:rPr>
        <w:t xml:space="preserve"> </w:t>
      </w:r>
      <w:r w:rsidRPr="001B0E28">
        <w:rPr>
          <w:lang w:val="ka-GE"/>
        </w:rPr>
        <w:t xml:space="preserve">განსაზღვრული </w:t>
      </w:r>
      <w:r w:rsidR="001C1CFF" w:rsidRPr="001B0E28">
        <w:rPr>
          <w:lang w:val="ka-GE"/>
        </w:rPr>
        <w:t>პირობები</w:t>
      </w:r>
      <w:r w:rsidRPr="001B0E28">
        <w:rPr>
          <w:lang w:val="ka-GE"/>
        </w:rPr>
        <w:t xml:space="preserve">ს შესაბამისად. </w:t>
      </w:r>
    </w:p>
    <w:p w14:paraId="5E2884E8" w14:textId="77777777" w:rsidR="002E15A8" w:rsidRPr="001B0E28" w:rsidRDefault="002E15A8" w:rsidP="00246E98">
      <w:pPr>
        <w:ind w:left="0" w:firstLine="0"/>
        <w:rPr>
          <w:lang w:val="ka-GE"/>
        </w:rPr>
      </w:pPr>
    </w:p>
    <w:p w14:paraId="2139BC18" w14:textId="1C5288D8" w:rsidR="006706CC" w:rsidRPr="001B0E28" w:rsidRDefault="002E15A8" w:rsidP="001B0E28">
      <w:pPr>
        <w:pStyle w:val="Heading1"/>
        <w:ind w:left="0" w:firstLine="0"/>
      </w:pPr>
      <w:bookmarkStart w:id="5" w:name="_Toc151407898"/>
      <w:r w:rsidRPr="001B0E28">
        <w:lastRenderedPageBreak/>
        <w:t>თავი II -  ბაზრის შესაბამისი და მჭიდროდ დაკავშირებული სეგმენტების განსაზღვრის პროცედურები და კრიტერიუმები</w:t>
      </w:r>
      <w:bookmarkEnd w:id="5"/>
    </w:p>
    <w:p w14:paraId="1438F9B6" w14:textId="77777777" w:rsidR="00A63596" w:rsidRPr="001B0E28" w:rsidRDefault="00A63596" w:rsidP="00A63596">
      <w:pPr>
        <w:ind w:left="0" w:firstLine="0"/>
        <w:rPr>
          <w:lang w:val="ka-GE"/>
        </w:rPr>
      </w:pPr>
    </w:p>
    <w:p w14:paraId="006A63DF" w14:textId="68A3E317" w:rsidR="00A63596" w:rsidRPr="001B0E28" w:rsidRDefault="00A63596" w:rsidP="001B291C">
      <w:pPr>
        <w:pStyle w:val="Heading2"/>
        <w:ind w:left="0" w:firstLine="0"/>
      </w:pPr>
      <w:bookmarkStart w:id="6" w:name="_Toc151407899"/>
      <w:r w:rsidRPr="001B0E28">
        <w:t xml:space="preserve">მუხლი </w:t>
      </w:r>
      <w:r w:rsidR="005B15AA" w:rsidRPr="001B0E28">
        <w:t>5</w:t>
      </w:r>
      <w:r w:rsidRPr="001B0E28">
        <w:t xml:space="preserve">. </w:t>
      </w:r>
      <w:r w:rsidR="00580979" w:rsidRPr="001B0E28">
        <w:t>შესაბამისი ბაზრის პროდუქციული საზღვრების დადგენა</w:t>
      </w:r>
      <w:bookmarkEnd w:id="6"/>
    </w:p>
    <w:p w14:paraId="086E62C7" w14:textId="20ABC267" w:rsidR="001A4E8C" w:rsidRPr="001B0E28" w:rsidRDefault="006706CC" w:rsidP="001A4E8C">
      <w:pPr>
        <w:pStyle w:val="ListParagraph"/>
        <w:numPr>
          <w:ilvl w:val="0"/>
          <w:numId w:val="24"/>
        </w:numPr>
        <w:tabs>
          <w:tab w:val="left" w:pos="180"/>
          <w:tab w:val="left" w:pos="360"/>
        </w:tabs>
        <w:ind w:left="0" w:firstLine="0"/>
        <w:rPr>
          <w:lang w:val="ka-GE"/>
        </w:rPr>
      </w:pPr>
      <w:bookmarkStart w:id="7" w:name="_Hlk151401481"/>
      <w:r w:rsidRPr="001B0E28">
        <w:rPr>
          <w:lang w:val="ka-GE"/>
        </w:rPr>
        <w:t xml:space="preserve"> </w:t>
      </w:r>
      <w:r w:rsidR="001A4E8C" w:rsidRPr="001B0E28">
        <w:rPr>
          <w:lang w:val="ka-GE"/>
        </w:rPr>
        <w:t xml:space="preserve">შესაბამისი ბაზრის სეგმენტის პროდუქციული საზღვარი მოიცავს ყველა მომსახურებას, რომლებიც შეიძლება მიჩნეულ იქნეს ჩამნაცვლებლებად ან ურთიერთჩამნაცვლებლებად არა მხოლოდ მათი ობიექტური მახასიათებლების, ფასების ან დანიშნულების მიხედვით, არამედ აგრეთვე ბაზრის შესაბამის სეგმენტზე კონკურენციის პირობების ან/და მიწოდებისა და მოთხოვნის სტრუქტურის მიხედვით. </w:t>
      </w:r>
    </w:p>
    <w:bookmarkEnd w:id="7"/>
    <w:p w14:paraId="0DD03427" w14:textId="77777777" w:rsidR="001A4E8C" w:rsidRPr="001B0E28" w:rsidRDefault="001A4E8C" w:rsidP="001A4E8C">
      <w:pPr>
        <w:pStyle w:val="ListParagraph"/>
        <w:numPr>
          <w:ilvl w:val="0"/>
          <w:numId w:val="24"/>
        </w:numPr>
        <w:tabs>
          <w:tab w:val="left" w:pos="180"/>
          <w:tab w:val="left" w:pos="360"/>
        </w:tabs>
        <w:ind w:left="0" w:firstLine="0"/>
        <w:rPr>
          <w:lang w:val="ka-GE"/>
        </w:rPr>
      </w:pPr>
      <w:r w:rsidRPr="001B0E28">
        <w:rPr>
          <w:lang w:val="ka-GE"/>
        </w:rPr>
        <w:t xml:space="preserve"> </w:t>
      </w:r>
      <w:r w:rsidRPr="001B0E28">
        <w:t>ბაზრის</w:t>
      </w:r>
      <w:r w:rsidRPr="001B0E28">
        <w:rPr>
          <w:lang w:val="ka-GE"/>
        </w:rPr>
        <w:t xml:space="preserve"> </w:t>
      </w:r>
      <w:r w:rsidRPr="001B0E28">
        <w:t xml:space="preserve">შესაბამისი  </w:t>
      </w:r>
      <w:r w:rsidRPr="001B0E28">
        <w:rPr>
          <w:lang w:val="ka-GE"/>
        </w:rPr>
        <w:t xml:space="preserve">სეგმენტის </w:t>
      </w:r>
      <w:r w:rsidRPr="001B0E28">
        <w:t>პროდუქციული საზღვრები დ</w:t>
      </w:r>
      <w:r w:rsidRPr="001B0E28">
        <w:rPr>
          <w:lang w:val="ka-GE"/>
        </w:rPr>
        <w:t>გინდება მიწოდებისა და მოთხოვნის ურთიერთჩანაცვლებადობის განსაზღვრის გზით.</w:t>
      </w:r>
    </w:p>
    <w:p w14:paraId="74299529" w14:textId="77777777" w:rsidR="00617829" w:rsidRPr="001B0E28" w:rsidRDefault="00617829" w:rsidP="001B0E28">
      <w:pPr>
        <w:pStyle w:val="ListParagraph"/>
        <w:tabs>
          <w:tab w:val="left" w:pos="180"/>
          <w:tab w:val="left" w:pos="360"/>
        </w:tabs>
        <w:ind w:left="0" w:firstLine="0"/>
      </w:pPr>
    </w:p>
    <w:p w14:paraId="5E442B4D" w14:textId="367B555D" w:rsidR="002E15A8" w:rsidRPr="001B0E28" w:rsidRDefault="002E15A8" w:rsidP="00246E98">
      <w:pPr>
        <w:pStyle w:val="Heading2"/>
        <w:ind w:left="0" w:firstLine="0"/>
      </w:pPr>
      <w:bookmarkStart w:id="8" w:name="_Toc151407900"/>
      <w:r w:rsidRPr="001B0E28">
        <w:t xml:space="preserve">მუხლი </w:t>
      </w:r>
      <w:r w:rsidR="00BC41A8" w:rsidRPr="001B0E28">
        <w:t>6</w:t>
      </w:r>
      <w:r w:rsidRPr="001B0E28">
        <w:t>. მიწოდებისა და მოთხოვნის ურთიერთჩანაცვლებადობა</w:t>
      </w:r>
      <w:bookmarkEnd w:id="8"/>
    </w:p>
    <w:p w14:paraId="4D003BCB" w14:textId="237531B4" w:rsidR="00997FD6" w:rsidRPr="001B0E28" w:rsidRDefault="00997FD6" w:rsidP="00997FD6">
      <w:pPr>
        <w:pStyle w:val="ListParagraph"/>
        <w:numPr>
          <w:ilvl w:val="0"/>
          <w:numId w:val="13"/>
        </w:numPr>
        <w:tabs>
          <w:tab w:val="left" w:pos="360"/>
        </w:tabs>
        <w:ind w:left="0" w:firstLine="0"/>
        <w:rPr>
          <w:lang w:val="ka-GE"/>
        </w:rPr>
      </w:pPr>
      <w:bookmarkStart w:id="9" w:name="_Hlk151401502"/>
      <w:r w:rsidRPr="001B0E28">
        <w:rPr>
          <w:lang w:val="ka-GE"/>
        </w:rPr>
        <w:t>საწყის ეტაპზე კომისიამ უნდა დაადგინოს ელექტრონული კომუნიკაციების სამიზნე მომსახურება, რომლის შეთავაზება ხორციელდება კონკრეტულ გეოგრაფიულ არეალში და შესაძლოა დაექვემდებაროს სპეციფიკური ვალდებულებების დაწესებას. შემდგომ ეტაპზე კომისია აფასებს რამდენად ექვემდებარება აღნიშნული მომსახურება კონკურენტულ შეზღუდვას ურთიერთჩამნაცვლებელი მომსახურებების მხრიდან. შემდგომში კომისია აჯგუფებს ურთიერთჩამნაცვლებელ მომსახურებებს ფუნქციური მახასიათებლების მიხედვით ერთგვაროვან ჯგუფებად და განიხილავს მათ ბაზრის ერთი შესაბამისი სეგმენტის ფარგლებში, ბაზრის კონიუნქტურის, კონკურენციის, მოთხოვნისა და მიწოდების მხარის  ჩანაცვლების ფაქტორების, ტარიფების დონის და მათი ისტორიული ცვალებადობის გათვალისწინებით. მომსახურებები, რომელთა ურთიერთჩანაცვლებადობის ხარისხი დაბალია, კომისიის მხრიდან არ უნდა  იქნან განხილულნი ბაზრის იმავე სეგმენტის საზღვრებში.</w:t>
      </w:r>
    </w:p>
    <w:bookmarkEnd w:id="9"/>
    <w:p w14:paraId="1D02CAC4" w14:textId="47ED5D5E" w:rsidR="00997FD6" w:rsidRPr="001B0E28" w:rsidRDefault="00997FD6" w:rsidP="00997FD6">
      <w:pPr>
        <w:pStyle w:val="ListParagraph"/>
        <w:numPr>
          <w:ilvl w:val="0"/>
          <w:numId w:val="13"/>
        </w:numPr>
        <w:tabs>
          <w:tab w:val="left" w:pos="360"/>
        </w:tabs>
        <w:ind w:left="0" w:firstLine="0"/>
        <w:rPr>
          <w:lang w:val="ka-GE"/>
        </w:rPr>
      </w:pPr>
      <w:r w:rsidRPr="001B0E28">
        <w:rPr>
          <w:lang w:val="ka-GE"/>
        </w:rPr>
        <w:t xml:space="preserve">კომისია სხვადასხვა </w:t>
      </w:r>
      <w:r w:rsidR="00B5140B" w:rsidRPr="001B0E28">
        <w:rPr>
          <w:lang w:val="ka-GE"/>
        </w:rPr>
        <w:t>ფაქტობრივი გარემოებების</w:t>
      </w:r>
      <w:r w:rsidRPr="001B0E28">
        <w:rPr>
          <w:lang w:val="ka-GE"/>
        </w:rPr>
        <w:t xml:space="preserve"> გამოვლენის საფუძველზე განსაზღვრავს მომსახურებების სპექტრს, რომლებსაც ბაზრის მონაწილე ავტორიზებული პირების მომხმარებლები აღიქვამენ ურთიერთჩამნაცვლებელ მომსახურებებად, აგრეთვე მათი ჩანაცვლებადობის ხარისხს. ასეთი მტკიცებულებები უნდა მოიცავდეს ინდიკატორებს, რომლებიც განსაზღვრავს მომხმარებლების მხრიდან მომსახურებების ჩანაცვლების მიზეზებს. შესაძლოა, ასეთი ინდიკატორების კატეგორიებს მიეკუთვნებოდეს, მომხმარებლის პრეფერენციები მომსახურების კონკრეტულ მახასიათებლებთან, ფასებთან, სხვა მომსახურებაზე გადასვლის ბარიერებთან და ხარჯებთან დაკავშირებით. იმ შემთხვევაში, თუ სხვა მომსახურებაზე გადასვლის ხარჯი  იმდენად მნიშვნელოვანია, რომ მას შეუძლია მინიმუმამდე დაიყვანოს ან ხელი შეუშალოს კონკრეტული მომსახურების  ჩანაცვლებას, მაშინ ასეთი მომსახურება ურთიერთჩანაცვლებად მომსახურებად არ განიხილება. სხვა მომსახურებაზე გადასვლის ხარჯი, შესაძლოა, მოიცავდეს ტერმინალური მოწყობილობების ღირებულებას, ხელშეკრულების დარღვევისათვის  დაწესებულ ჯარიმას და ა.შ.</w:t>
      </w:r>
    </w:p>
    <w:p w14:paraId="0F2989E3" w14:textId="77777777" w:rsidR="00997FD6" w:rsidRPr="001B0E28" w:rsidRDefault="00997FD6" w:rsidP="00997FD6">
      <w:pPr>
        <w:pStyle w:val="ListParagraph"/>
        <w:numPr>
          <w:ilvl w:val="0"/>
          <w:numId w:val="13"/>
        </w:numPr>
        <w:tabs>
          <w:tab w:val="left" w:pos="360"/>
        </w:tabs>
        <w:ind w:left="0" w:firstLine="0"/>
        <w:rPr>
          <w:lang w:val="ka-GE"/>
        </w:rPr>
      </w:pPr>
      <w:r w:rsidRPr="001B0E28">
        <w:rPr>
          <w:lang w:val="ka-GE"/>
        </w:rPr>
        <w:lastRenderedPageBreak/>
        <w:t>ბაზრის შესაბამისი სეგმენტის განსაზღვრისას კომისიამ უნდა გამოავლინოს ყველა ის ავტორიზებული პირი, რომლებიც საქმიანობენ მოცემული ბაზარის სეგმენტზე და აგრეთვე, ის ავტორიზებული პირები, რომლებიც პოტენციურად ფლობენ შესაძლებლობას (ტექნიკურ, ტექნოლოგიურ, ფინანსურ, საინვესტიციო და სხვა), მოკლევადიან პერიოდში განახორციელონ ბაზრის შესაბამისი სეგმენტის საზღვრებში ურთიერთჩანაცვლებადი მომსახურების სახეების მიწოდება.</w:t>
      </w:r>
    </w:p>
    <w:p w14:paraId="479B8449" w14:textId="77777777" w:rsidR="00997FD6" w:rsidRPr="001B0E28" w:rsidRDefault="00997FD6" w:rsidP="00997FD6">
      <w:pPr>
        <w:pStyle w:val="ListParagraph"/>
        <w:numPr>
          <w:ilvl w:val="0"/>
          <w:numId w:val="13"/>
        </w:numPr>
        <w:tabs>
          <w:tab w:val="left" w:pos="360"/>
        </w:tabs>
        <w:ind w:left="0" w:firstLine="0"/>
        <w:rPr>
          <w:lang w:val="ka-GE"/>
        </w:rPr>
      </w:pPr>
      <w:r w:rsidRPr="001B0E28">
        <w:rPr>
          <w:lang w:val="ka-GE"/>
        </w:rPr>
        <w:t>მომსახურების ბაზრის შესაბამისი სეგმენტის განსაზღვრისას, შესაძლებელია, კომისიამ გამოყოს ბოლო მომხმარებელთა ჯგუფი სოციალურ-ეკონომიკური მაჩვენებლებისა და მოხმარების თავისებურებების გათვალისწინებით.</w:t>
      </w:r>
    </w:p>
    <w:p w14:paraId="342EAE8D" w14:textId="77777777" w:rsidR="00997FD6" w:rsidRPr="001B0E28" w:rsidRDefault="00997FD6" w:rsidP="00997FD6">
      <w:pPr>
        <w:pStyle w:val="ListParagraph"/>
        <w:numPr>
          <w:ilvl w:val="0"/>
          <w:numId w:val="13"/>
        </w:numPr>
        <w:tabs>
          <w:tab w:val="left" w:pos="360"/>
        </w:tabs>
        <w:ind w:left="0" w:firstLine="0"/>
        <w:rPr>
          <w:lang w:val="ka-GE"/>
        </w:rPr>
      </w:pPr>
      <w:r w:rsidRPr="001B0E28">
        <w:rPr>
          <w:lang w:val="ka-GE"/>
        </w:rPr>
        <w:t>კომისიამ, შესაძლოა, მოაქციოს ორი ან რამდენიმე ბაზრის სეგმენტი ბაზრის ერთიანი სეგმენტის ფარგლებში, თუ სრულდება არანაკლებ ერთი ქვემოთ მოცემული პირობა:</w:t>
      </w:r>
    </w:p>
    <w:p w14:paraId="7DEB1C61" w14:textId="77777777" w:rsidR="00997FD6" w:rsidRPr="001B0E28" w:rsidRDefault="00997FD6" w:rsidP="00997FD6">
      <w:pPr>
        <w:pStyle w:val="ListParagraph"/>
        <w:ind w:left="0" w:firstLine="630"/>
        <w:rPr>
          <w:lang w:val="ka-GE"/>
        </w:rPr>
      </w:pPr>
      <w:r w:rsidRPr="001B0E28">
        <w:rPr>
          <w:lang w:val="ka-GE"/>
        </w:rPr>
        <w:t>ა) ცალკეულ მომსახურებებს გააჩნიათ ერთგვაროვანი კონკურენტული მახასიათებლები, რაც გულისხმობს, რომ თითოეული განხილული ბაზრის სეგმენტის ფარგლებში აღნიშნული მომსახურებების მიმწოდებლების ქცევაც ერთგვაროვანი იქნება; ან/და</w:t>
      </w:r>
    </w:p>
    <w:p w14:paraId="3FACA82E" w14:textId="1A0AD995" w:rsidR="00997FD6" w:rsidRPr="001B0E28" w:rsidRDefault="00997FD6" w:rsidP="001B0E28">
      <w:pPr>
        <w:pStyle w:val="ListParagraph"/>
        <w:tabs>
          <w:tab w:val="left" w:pos="270"/>
          <w:tab w:val="left" w:pos="360"/>
        </w:tabs>
        <w:ind w:left="0" w:firstLine="630"/>
        <w:rPr>
          <w:lang w:val="ka-GE"/>
        </w:rPr>
      </w:pPr>
      <w:r w:rsidRPr="001B0E28">
        <w:rPr>
          <w:lang w:val="ka-GE"/>
        </w:rPr>
        <w:t xml:space="preserve">ბ) ბაზარზე მოქმედებს საერთო სატარიფო შეზღუდვა, რაც გულისხმობს, რომ მოსალოდნელია მიმწოდებლების ფასები და ქცევა იყოს ერთგვაროვანი  ბაზრის თითოეული </w:t>
      </w:r>
      <w:r w:rsidR="00CF20B7" w:rsidRPr="001B0E28">
        <w:rPr>
          <w:lang w:val="ka-GE"/>
        </w:rPr>
        <w:t xml:space="preserve">განხილული </w:t>
      </w:r>
      <w:r w:rsidRPr="001B0E28">
        <w:rPr>
          <w:lang w:val="ka-GE"/>
        </w:rPr>
        <w:t>სეგმენტის ფარგლებში.</w:t>
      </w:r>
      <w:r w:rsidR="00CF20B7" w:rsidRPr="001B0E28">
        <w:rPr>
          <w:lang w:val="ka-GE"/>
        </w:rPr>
        <w:t xml:space="preserve"> </w:t>
      </w:r>
      <w:r w:rsidRPr="001B0E28">
        <w:rPr>
          <w:lang w:val="ka-GE"/>
        </w:rPr>
        <w:t>ბაზრის შესაბამისი სეგმენტის განსაზღვრისას, კომისიამ ასევე შესაძლოა გაითვალისწინოს მომხმარებლისათვის რამდენიმე მომსახურების ერთი პაკეტის ფარგლებში მიწოდება (შემდგომში „პაკეტი“), მიუხედავად იმისა, რომ პაკეტში შემავალი მომსახურების სახეები არ არის ურთიერთჩანაცვლებადი მომსახურებები,  პაკეტით წარმოდგენილი მომსახურების სახეები, შესაძლებელია, განხილულ იქნ</w:t>
      </w:r>
      <w:r w:rsidR="0005185B">
        <w:rPr>
          <w:lang w:val="ka-GE"/>
        </w:rPr>
        <w:t>ე</w:t>
      </w:r>
      <w:r w:rsidRPr="001B0E28">
        <w:rPr>
          <w:lang w:val="ka-GE"/>
        </w:rPr>
        <w:t>ს ბაზრის ერთი სეგმენტის ჭრილში.</w:t>
      </w:r>
    </w:p>
    <w:p w14:paraId="5DBCB8C3" w14:textId="77777777" w:rsidR="00997FD6" w:rsidRPr="001B0E28" w:rsidRDefault="00997FD6" w:rsidP="00997FD6">
      <w:pPr>
        <w:pStyle w:val="ListParagraph"/>
        <w:numPr>
          <w:ilvl w:val="0"/>
          <w:numId w:val="13"/>
        </w:numPr>
        <w:tabs>
          <w:tab w:val="left" w:pos="270"/>
          <w:tab w:val="left" w:pos="360"/>
        </w:tabs>
        <w:ind w:left="0" w:firstLine="0"/>
        <w:rPr>
          <w:lang w:val="ka-GE"/>
        </w:rPr>
      </w:pPr>
      <w:r w:rsidRPr="001B0E28">
        <w:rPr>
          <w:lang w:val="ka-GE"/>
        </w:rPr>
        <w:t>ამ მუხლის მე-6 პუნქტით გათვალისწინებულ შემთხვევაში, კომისიამ უნდა დაადგინოს მომხმარებლის მიერ პაკეტში შემავალი მომსახურებების ცალკე შეძენის შესაძლებლობები და ასევე  მათი ცალკე შეძენის ფასები. კომისიამ უნდა შეისწავლოს, გამოიწვევს თუ არა  პაკეტის ფასის ზრდა მომხმარებლების მიერ  ინდივიდუალურ მომსახურებაზე გადასვლას.</w:t>
      </w:r>
    </w:p>
    <w:p w14:paraId="2C08F8B1" w14:textId="009F336A" w:rsidR="00997FD6" w:rsidRPr="001B0E28" w:rsidRDefault="00997FD6" w:rsidP="00997FD6">
      <w:pPr>
        <w:pStyle w:val="ListParagraph"/>
        <w:numPr>
          <w:ilvl w:val="0"/>
          <w:numId w:val="13"/>
        </w:numPr>
        <w:tabs>
          <w:tab w:val="left" w:pos="270"/>
          <w:tab w:val="left" w:pos="360"/>
        </w:tabs>
        <w:ind w:left="0" w:firstLine="0"/>
        <w:rPr>
          <w:lang w:val="ka-GE"/>
        </w:rPr>
      </w:pPr>
      <w:r w:rsidRPr="001B0E28">
        <w:rPr>
          <w:lang w:val="ka-GE"/>
        </w:rPr>
        <w:t>მომსახურებების ურთიერთჩანაცვლებ</w:t>
      </w:r>
      <w:r w:rsidR="00854541" w:rsidRPr="001B0E28">
        <w:rPr>
          <w:lang w:val="ka-GE"/>
        </w:rPr>
        <w:t>ადობ</w:t>
      </w:r>
      <w:r w:rsidRPr="001B0E28">
        <w:rPr>
          <w:lang w:val="ka-GE"/>
        </w:rPr>
        <w:t>ის ჯაჭვ</w:t>
      </w:r>
      <w:r w:rsidR="00036870" w:rsidRPr="001B0E28">
        <w:rPr>
          <w:lang w:val="ka-GE"/>
        </w:rPr>
        <w:t>ს ადგილი აქვს მაშინ</w:t>
      </w:r>
      <w:r w:rsidRPr="001B0E28">
        <w:rPr>
          <w:lang w:val="ka-GE"/>
        </w:rPr>
        <w:t>, როდესაც ორი „ა“ და „</w:t>
      </w:r>
      <w:r w:rsidR="00857267" w:rsidRPr="001B0E28">
        <w:rPr>
          <w:lang w:val="ka-GE"/>
        </w:rPr>
        <w:t>გ</w:t>
      </w:r>
      <w:r w:rsidRPr="001B0E28">
        <w:rPr>
          <w:lang w:val="ka-GE"/>
        </w:rPr>
        <w:t>“ სახის მომსახურებ</w:t>
      </w:r>
      <w:r w:rsidR="0091351A" w:rsidRPr="001B0E28">
        <w:rPr>
          <w:lang w:val="ka-GE"/>
        </w:rPr>
        <w:t xml:space="preserve">ის </w:t>
      </w:r>
      <w:r w:rsidRPr="001B0E28">
        <w:rPr>
          <w:lang w:val="ka-GE"/>
        </w:rPr>
        <w:t xml:space="preserve"> (სადაც „ა“ წარმოადგენს ძირითად მომსახურებას)</w:t>
      </w:r>
      <w:r w:rsidR="0091351A" w:rsidRPr="001B0E28">
        <w:rPr>
          <w:lang w:val="ka-GE"/>
        </w:rPr>
        <w:t xml:space="preserve"> ჩანაცვლებადობას უზრუნველყოფს მესამე ,,გ“ მომსახურება</w:t>
      </w:r>
      <w:r w:rsidR="006775BE" w:rsidRPr="001B0E28">
        <w:rPr>
          <w:lang w:val="ka-GE"/>
        </w:rPr>
        <w:t xml:space="preserve"> და </w:t>
      </w:r>
      <w:r w:rsidR="0091351A" w:rsidRPr="001B0E28">
        <w:rPr>
          <w:lang w:val="ka-GE"/>
        </w:rPr>
        <w:t>მიუხედავად იმისა, რომ ისინი (,,ა“ და ,,გ“)</w:t>
      </w:r>
      <w:r w:rsidR="00A329D1" w:rsidRPr="001B0E28">
        <w:rPr>
          <w:lang w:val="ka-GE"/>
        </w:rPr>
        <w:t xml:space="preserve"> </w:t>
      </w:r>
      <w:r w:rsidR="00C1289C" w:rsidRPr="001B0E28">
        <w:rPr>
          <w:lang w:val="ka-GE"/>
        </w:rPr>
        <w:t xml:space="preserve">არ </w:t>
      </w:r>
      <w:r w:rsidR="00AD5EE3" w:rsidRPr="001B0E28">
        <w:rPr>
          <w:lang w:val="ka-GE"/>
        </w:rPr>
        <w:t>არიან</w:t>
      </w:r>
      <w:r w:rsidR="0091351A" w:rsidRPr="001B0E28">
        <w:rPr>
          <w:lang w:val="ka-GE"/>
        </w:rPr>
        <w:t xml:space="preserve"> პირდაპირ</w:t>
      </w:r>
      <w:r w:rsidR="00AD5EE3" w:rsidRPr="001B0E28">
        <w:rPr>
          <w:lang w:val="ka-GE"/>
        </w:rPr>
        <w:t>ი</w:t>
      </w:r>
      <w:r w:rsidR="0091351A" w:rsidRPr="001B0E28">
        <w:rPr>
          <w:lang w:val="ka-GE"/>
        </w:rPr>
        <w:t xml:space="preserve"> ურთიერთჩამნაცვლებელ</w:t>
      </w:r>
      <w:r w:rsidR="00AD5EE3" w:rsidRPr="001B0E28">
        <w:rPr>
          <w:lang w:val="ka-GE"/>
        </w:rPr>
        <w:t>ი</w:t>
      </w:r>
      <w:r w:rsidR="0091351A" w:rsidRPr="001B0E28">
        <w:rPr>
          <w:lang w:val="ka-GE"/>
        </w:rPr>
        <w:t xml:space="preserve"> მომსახურებებ</w:t>
      </w:r>
      <w:r w:rsidR="00AD5EE3" w:rsidRPr="001B0E28">
        <w:rPr>
          <w:lang w:val="ka-GE"/>
        </w:rPr>
        <w:t>ი</w:t>
      </w:r>
      <w:r w:rsidR="00C1289C" w:rsidRPr="001B0E28">
        <w:rPr>
          <w:lang w:val="ka-GE"/>
        </w:rPr>
        <w:t xml:space="preserve">, </w:t>
      </w:r>
      <w:r w:rsidR="0091351A" w:rsidRPr="001B0E28">
        <w:rPr>
          <w:lang w:val="ka-GE"/>
        </w:rPr>
        <w:t xml:space="preserve"> კომისიამ </w:t>
      </w:r>
      <w:r w:rsidR="00CC1E63" w:rsidRPr="001B0E28">
        <w:rPr>
          <w:lang w:val="ka-GE"/>
        </w:rPr>
        <w:t>ასეთ შემთხვევაში</w:t>
      </w:r>
      <w:r w:rsidR="00AD5EE3" w:rsidRPr="001B0E28">
        <w:rPr>
          <w:lang w:val="ka-GE"/>
        </w:rPr>
        <w:t xml:space="preserve">, </w:t>
      </w:r>
      <w:r w:rsidR="0091351A" w:rsidRPr="001B0E28">
        <w:rPr>
          <w:lang w:val="ka-GE"/>
        </w:rPr>
        <w:t>შესაძლოა</w:t>
      </w:r>
      <w:r w:rsidR="00AD5EE3" w:rsidRPr="001B0E28">
        <w:rPr>
          <w:lang w:val="ka-GE"/>
        </w:rPr>
        <w:t>,</w:t>
      </w:r>
      <w:r w:rsidR="0091351A" w:rsidRPr="001B0E28">
        <w:rPr>
          <w:lang w:val="ka-GE"/>
        </w:rPr>
        <w:t xml:space="preserve"> განიხილოს აღნიშნული მომსახურებ</w:t>
      </w:r>
      <w:r w:rsidR="00EE1ED9" w:rsidRPr="001B0E28">
        <w:rPr>
          <w:lang w:val="ka-GE"/>
        </w:rPr>
        <w:t>ი</w:t>
      </w:r>
      <w:r w:rsidR="00D5070E">
        <w:rPr>
          <w:lang w:val="ka-GE"/>
        </w:rPr>
        <w:t>ს</w:t>
      </w:r>
      <w:r w:rsidR="00FF6CD3" w:rsidRPr="001B0E28">
        <w:rPr>
          <w:lang w:val="ka-GE"/>
        </w:rPr>
        <w:t xml:space="preserve"> </w:t>
      </w:r>
      <w:r w:rsidR="0091351A" w:rsidRPr="001B0E28">
        <w:rPr>
          <w:lang w:val="ka-GE"/>
        </w:rPr>
        <w:t xml:space="preserve">ბაზრის </w:t>
      </w:r>
      <w:r w:rsidR="002A2305" w:rsidRPr="001B0E28">
        <w:rPr>
          <w:lang w:val="ka-GE"/>
        </w:rPr>
        <w:t>ერთიან</w:t>
      </w:r>
      <w:r w:rsidR="0091351A" w:rsidRPr="001B0E28">
        <w:rPr>
          <w:lang w:val="ka-GE"/>
        </w:rPr>
        <w:t xml:space="preserve"> სეგმენტ</w:t>
      </w:r>
      <w:r w:rsidR="00EE1ED9" w:rsidRPr="001B0E28">
        <w:rPr>
          <w:lang w:val="ka-GE"/>
        </w:rPr>
        <w:t>ში</w:t>
      </w:r>
      <w:r w:rsidR="0027689C" w:rsidRPr="001B0E28">
        <w:rPr>
          <w:lang w:val="ka-GE"/>
        </w:rPr>
        <w:t>, რადგან მათი ფასდადება</w:t>
      </w:r>
      <w:r w:rsidR="007B7FB2" w:rsidRPr="001B0E28">
        <w:rPr>
          <w:lang w:val="ka-GE"/>
        </w:rPr>
        <w:t>,</w:t>
      </w:r>
      <w:r w:rsidR="0027689C" w:rsidRPr="001B0E28">
        <w:rPr>
          <w:lang w:val="ka-GE"/>
        </w:rPr>
        <w:t xml:space="preserve"> შესაძლოა, განიცდიდეს კონკურენტულ ზეწოლას </w:t>
      </w:r>
      <w:r w:rsidR="00D5070E">
        <w:rPr>
          <w:lang w:val="ka-GE"/>
        </w:rPr>
        <w:t>„</w:t>
      </w:r>
      <w:r w:rsidR="00AD5EE3" w:rsidRPr="001B0E28">
        <w:rPr>
          <w:lang w:val="ka-GE"/>
        </w:rPr>
        <w:t>ბ“</w:t>
      </w:r>
      <w:r w:rsidR="00D5070E">
        <w:rPr>
          <w:lang w:val="ka-GE"/>
        </w:rPr>
        <w:t xml:space="preserve"> მომსახურების </w:t>
      </w:r>
      <w:r w:rsidR="00D41792" w:rsidRPr="001B0E28">
        <w:rPr>
          <w:lang w:val="ka-GE"/>
        </w:rPr>
        <w:t>ჩანაცვლებადობით</w:t>
      </w:r>
      <w:r w:rsidR="005D1393" w:rsidRPr="001B0E28">
        <w:rPr>
          <w:lang w:val="ka-GE"/>
        </w:rPr>
        <w:t>.</w:t>
      </w:r>
      <w:r w:rsidRPr="001B0E28">
        <w:rPr>
          <w:lang w:val="ka-GE"/>
        </w:rPr>
        <w:t xml:space="preserve">  </w:t>
      </w:r>
    </w:p>
    <w:p w14:paraId="6F396EB2" w14:textId="0A4142B4" w:rsidR="00997FD6" w:rsidRPr="001B0E28" w:rsidRDefault="00997FD6" w:rsidP="00997FD6">
      <w:pPr>
        <w:pStyle w:val="ListParagraph"/>
        <w:numPr>
          <w:ilvl w:val="0"/>
          <w:numId w:val="13"/>
        </w:numPr>
        <w:tabs>
          <w:tab w:val="left" w:pos="270"/>
          <w:tab w:val="left" w:pos="360"/>
        </w:tabs>
        <w:ind w:left="0" w:firstLine="0"/>
        <w:rPr>
          <w:lang w:val="ka-GE"/>
        </w:rPr>
      </w:pPr>
      <w:r w:rsidRPr="001B0E28">
        <w:rPr>
          <w:lang w:val="ka-GE"/>
        </w:rPr>
        <w:t>ბაზრის საცალო სეგმენტზე ურთიერთჩანაცვლებადი მომსახურებების სხვადასხვა  ტექნოლოგიური  პლატფორმის საშუალებით მიწოდების შემთხვევაში, განსხვავებული ტექნოლოგიური პლატფორმები ერთი ბაზრის საბითუმო  სეგმენტის ურთიერთჩანაცვლებადი მომსახურების სახეებად მხოლოდ მაშინ უნდა იქნ</w:t>
      </w:r>
      <w:r w:rsidR="0005185B">
        <w:rPr>
          <w:lang w:val="ka-GE"/>
        </w:rPr>
        <w:t>ე</w:t>
      </w:r>
      <w:r w:rsidRPr="001B0E28">
        <w:rPr>
          <w:lang w:val="ka-GE"/>
        </w:rPr>
        <w:t xml:space="preserve">ს განხილული, თუ საბითუმო მომსახურების მომხმარებელი ავტორიზებული პირები კონკრეტულ საბითუმო </w:t>
      </w:r>
      <w:r w:rsidRPr="001B0E28">
        <w:rPr>
          <w:lang w:val="ka-GE"/>
        </w:rPr>
        <w:lastRenderedPageBreak/>
        <w:t xml:space="preserve">მომსახურებაზე ტარიფის ზრდის შემთხვევაში, მნიშვნელოვანი დანახარჯების გაწევის გარეშე შეძლებენ სხვა ტექნოლოგიური პლატფორმის საშუალებით საბითუმო მომსახურების მიღებას. </w:t>
      </w:r>
    </w:p>
    <w:p w14:paraId="09589F0C" w14:textId="6ED0B87A" w:rsidR="00997FD6" w:rsidRPr="001B0E28" w:rsidRDefault="00997FD6" w:rsidP="00997FD6">
      <w:pPr>
        <w:pStyle w:val="ListParagraph"/>
        <w:numPr>
          <w:ilvl w:val="0"/>
          <w:numId w:val="13"/>
        </w:numPr>
        <w:tabs>
          <w:tab w:val="left" w:pos="270"/>
          <w:tab w:val="left" w:pos="360"/>
        </w:tabs>
        <w:ind w:left="0" w:firstLine="0"/>
        <w:rPr>
          <w:lang w:val="ka-GE"/>
        </w:rPr>
      </w:pPr>
      <w:r w:rsidRPr="001B0E28">
        <w:rPr>
          <w:lang w:val="ka-GE"/>
        </w:rPr>
        <w:t>ბაზრის  შესაბამისი მომსახურების სეგმენტის განსაზღვრისას კომისიამ უნდა მიიღოს მხედველობაში თვითმომსახურება, მხოლოდ მაშინ</w:t>
      </w:r>
      <w:r w:rsidR="00F22A36" w:rsidRPr="001B0E28">
        <w:rPr>
          <w:lang w:val="ka-GE"/>
        </w:rPr>
        <w:t>,</w:t>
      </w:r>
      <w:r w:rsidRPr="001B0E28">
        <w:rPr>
          <w:lang w:val="ka-GE"/>
        </w:rPr>
        <w:t xml:space="preserve"> როდესაც აღნიშნული საბითუმო მომსახურების მიუწოდებლობის გამო საბოლოო მომხმარებლებს ადგებათ ზიანი და არსებობს  ამ ტიპის საბითუმო მომსახურებებზე სხვა ავტორიზებული პირების მხრიდან პოტენციური მოთხოვნა. </w:t>
      </w:r>
      <w:r w:rsidRPr="001B0E28">
        <w:t xml:space="preserve"> </w:t>
      </w:r>
      <w:r w:rsidRPr="001B0E28">
        <w:rPr>
          <w:lang w:val="ka-GE"/>
        </w:rPr>
        <w:t>ამ შემთხვევაში, კომისიამ უნდა გაითვალისწინოს შესაბამისი თვითმომსახურება მომსახურების ბაზრის შესაბამის საბითუმო სეგმენტზე, რომელსაც მნიშვნელოვანი საბაზრო ძალაუფლების მქონე ავტორიზებული პირი</w:t>
      </w:r>
      <w:r w:rsidR="005F601A" w:rsidRPr="001B0E28">
        <w:rPr>
          <w:lang w:val="ka-GE"/>
        </w:rPr>
        <w:t xml:space="preserve"> </w:t>
      </w:r>
      <w:r w:rsidRPr="001B0E28">
        <w:rPr>
          <w:lang w:val="ka-GE"/>
        </w:rPr>
        <w:t>იყენებს საკუთარი საცალო ოპერაციებისთვის.</w:t>
      </w:r>
      <w:r w:rsidRPr="001B0E28">
        <w:t xml:space="preserve"> </w:t>
      </w:r>
      <w:r w:rsidRPr="001B0E28">
        <w:rPr>
          <w:lang w:val="ka-GE"/>
        </w:rPr>
        <w:t>ასევე, აღნიშნული თვითმომსახურების განსაზღვრისას კომისიამ უნდა გაითვალისწინოს ავტორიზებული პირის შესაძლო შეზღუდვები, კონკურენტების ქსელზე დაშვების, ქსელის დაფარვისა და ბაზარზე შესვლის შესაძლებლობებთან დაკავშირებით.</w:t>
      </w:r>
    </w:p>
    <w:p w14:paraId="27DA56EB" w14:textId="20E78623" w:rsidR="00997FD6" w:rsidRPr="001B0E28" w:rsidRDefault="00997FD6" w:rsidP="00997FD6">
      <w:pPr>
        <w:pStyle w:val="ListParagraph"/>
        <w:numPr>
          <w:ilvl w:val="0"/>
          <w:numId w:val="13"/>
        </w:numPr>
        <w:tabs>
          <w:tab w:val="left" w:pos="450"/>
        </w:tabs>
        <w:ind w:left="0" w:firstLine="0"/>
        <w:rPr>
          <w:lang w:val="ka-GE"/>
        </w:rPr>
      </w:pPr>
      <w:r w:rsidRPr="001B0E28">
        <w:rPr>
          <w:lang w:val="ka-GE"/>
        </w:rPr>
        <w:t xml:space="preserve">ბაზრის შესაბამისი სეგმენტების განსაზღვრისას მიწოდების მხარის ჩანაცვლება შეიძლება იყოს გათვალისწინებული იმ შემთხვევაში, როდესაც ეფექტურობისა და ჩანაცვლების </w:t>
      </w:r>
      <w:r w:rsidR="005F601A" w:rsidRPr="001B0E28">
        <w:rPr>
          <w:lang w:val="ka-GE"/>
        </w:rPr>
        <w:t>ხარისხის</w:t>
      </w:r>
      <w:r w:rsidRPr="001B0E28">
        <w:rPr>
          <w:lang w:val="ka-GE"/>
        </w:rPr>
        <w:t xml:space="preserve"> თვალსაზრისით მოთხოვნის ჩანაცვლების ეფექტის ეკვივალენტურია. ასეთი შემთხვევა სახეზეა, თუ ბაზრის შესაბამის სეგმენტზე არსებული მომსახურების მიმწოდებლებს შეუძლიათ გადაერთონ ალტერნატიული ურთიერთჩანაცვლებადი პროდუქტის წარმოებაზე მოკლევადიან პერსპექტივაში მნიშვნელოვანი დამატებითი ხარჯების გარეშე პროდუქტზე/მომსახურებაზე ფასების არაგარდამავალი მცირე ცვლილებების საპასუხოდ. </w:t>
      </w:r>
    </w:p>
    <w:p w14:paraId="7E453AC0" w14:textId="77777777" w:rsidR="00997FD6" w:rsidRPr="001B0E28" w:rsidRDefault="00997FD6" w:rsidP="00997FD6">
      <w:pPr>
        <w:pStyle w:val="ListParagraph"/>
        <w:numPr>
          <w:ilvl w:val="0"/>
          <w:numId w:val="13"/>
        </w:numPr>
        <w:tabs>
          <w:tab w:val="left" w:pos="450"/>
        </w:tabs>
        <w:ind w:left="0" w:firstLine="0"/>
        <w:rPr>
          <w:lang w:val="ka-GE"/>
        </w:rPr>
      </w:pPr>
      <w:r w:rsidRPr="001B0E28">
        <w:rPr>
          <w:lang w:val="ka-GE"/>
        </w:rPr>
        <w:t>იმ შემთხვევაში, როდესაც მიწოდების მხარის ჩანაცვლება იწვევს არსებული მიმწოდებლის მატერიალური და არამატერიალური აქტივების არსებითი კორექტირების, დამატებითი ინვესტიციების, სტრატეგიული გადაწყვეტილებების ან დროში დაყოვნების საჭიროებას, აღნიშნული ფაქტორები ბაზრის შესაბამისი სეგმენტის განსაზღვრის ეტაპზე არ მიიღება მხედველობაში.</w:t>
      </w:r>
    </w:p>
    <w:p w14:paraId="40EBDF98" w14:textId="2CB2853C" w:rsidR="00997FD6" w:rsidRPr="001B0E28" w:rsidRDefault="00A339EC" w:rsidP="00997FD6">
      <w:pPr>
        <w:pStyle w:val="ListParagraph"/>
        <w:numPr>
          <w:ilvl w:val="0"/>
          <w:numId w:val="13"/>
        </w:numPr>
        <w:tabs>
          <w:tab w:val="left" w:pos="450"/>
        </w:tabs>
        <w:ind w:left="0" w:firstLine="0"/>
        <w:rPr>
          <w:lang w:val="ka-GE"/>
        </w:rPr>
      </w:pPr>
      <w:r w:rsidRPr="001B0E28">
        <w:rPr>
          <w:lang w:val="ka-GE"/>
        </w:rPr>
        <w:t xml:space="preserve">ბაზრის სეგმენტის განსაზღვრისას </w:t>
      </w:r>
      <w:r w:rsidR="00997FD6" w:rsidRPr="001B0E28">
        <w:rPr>
          <w:lang w:val="ka-GE"/>
        </w:rPr>
        <w:t>მიწოდებისა და მოთხოვნის ჩანაცვლებ</w:t>
      </w:r>
      <w:r w:rsidRPr="001B0E28">
        <w:rPr>
          <w:lang w:val="ka-GE"/>
        </w:rPr>
        <w:t>ისგან განსხვავებით არ გაითვალისწინება</w:t>
      </w:r>
      <w:r w:rsidR="00997FD6" w:rsidRPr="001B0E28">
        <w:rPr>
          <w:lang w:val="ka-GE"/>
        </w:rPr>
        <w:t xml:space="preserve"> კონკურენტული შეზღუდვის მესამე წყარო - პოტენციური კონკურენცია, რადგან</w:t>
      </w:r>
      <w:r w:rsidR="00E333C6" w:rsidRPr="001B0E28">
        <w:rPr>
          <w:lang w:val="ka-GE"/>
        </w:rPr>
        <w:t>,</w:t>
      </w:r>
      <w:r w:rsidR="00997FD6" w:rsidRPr="001B0E28">
        <w:rPr>
          <w:lang w:val="ka-GE"/>
        </w:rPr>
        <w:t xml:space="preserve"> </w:t>
      </w:r>
      <w:r w:rsidR="00751BB9" w:rsidRPr="001B0E28">
        <w:rPr>
          <w:lang w:val="ka-GE"/>
        </w:rPr>
        <w:t>შესაძლოა</w:t>
      </w:r>
      <w:r w:rsidR="00E333C6" w:rsidRPr="001B0E28">
        <w:rPr>
          <w:lang w:val="ka-GE"/>
        </w:rPr>
        <w:t>,</w:t>
      </w:r>
      <w:r w:rsidR="00751BB9" w:rsidRPr="001B0E28">
        <w:rPr>
          <w:lang w:val="ka-GE"/>
        </w:rPr>
        <w:t xml:space="preserve"> ბაზარზე პოტენციურ შემსვლელებს დასჭირდეთ მეტი დრო ბაზარზე  მომსახურების მიწოდების დასაწყებად</w:t>
      </w:r>
      <w:r w:rsidR="00E333C6" w:rsidRPr="001B0E28">
        <w:rPr>
          <w:lang w:val="ka-GE"/>
        </w:rPr>
        <w:t>.</w:t>
      </w:r>
      <w:r w:rsidR="00751BB9" w:rsidRPr="001B0E28">
        <w:rPr>
          <w:lang w:val="ka-GE"/>
        </w:rPr>
        <w:t xml:space="preserve"> ამასთან</w:t>
      </w:r>
      <w:r w:rsidR="00E333C6" w:rsidRPr="001B0E28">
        <w:rPr>
          <w:lang w:val="ka-GE"/>
        </w:rPr>
        <w:t>,</w:t>
      </w:r>
      <w:r w:rsidR="00751BB9" w:rsidRPr="001B0E28">
        <w:rPr>
          <w:lang w:val="ka-GE"/>
        </w:rPr>
        <w:t xml:space="preserve"> მიწოდების მხარის ჩანაცვლებადობისგან განსხვავებით პოტენციური კონკურენცია დაკავშირებულია მნიშვნელოვანი არადაბრუნებადი დანახარჯების გაწევასთან</w:t>
      </w:r>
      <w:r w:rsidRPr="001B0E28">
        <w:rPr>
          <w:lang w:val="ka-GE"/>
        </w:rPr>
        <w:t xml:space="preserve">. </w:t>
      </w:r>
    </w:p>
    <w:p w14:paraId="33EDB032" w14:textId="4EEDAA13" w:rsidR="00997FD6" w:rsidRPr="001B0E28" w:rsidRDefault="00997FD6" w:rsidP="00997FD6">
      <w:pPr>
        <w:pStyle w:val="ListParagraph"/>
        <w:numPr>
          <w:ilvl w:val="0"/>
          <w:numId w:val="13"/>
        </w:numPr>
        <w:tabs>
          <w:tab w:val="left" w:pos="450"/>
        </w:tabs>
        <w:ind w:left="0" w:firstLine="0"/>
        <w:rPr>
          <w:lang w:val="ka-GE"/>
        </w:rPr>
      </w:pPr>
      <w:r w:rsidRPr="001B0E28">
        <w:rPr>
          <w:lang w:val="ka-GE"/>
        </w:rPr>
        <w:t>მიწოდებისა და მოთხოვნის მხარეების ურთიერთჩანაცვლებადობის შეფასებისას</w:t>
      </w:r>
      <w:r w:rsidRPr="001B0E28">
        <w:t xml:space="preserve"> რაოდენობრივი კრიტერიუმების </w:t>
      </w:r>
      <w:r w:rsidRPr="001B0E28">
        <w:rPr>
          <w:lang w:val="ka-GE"/>
        </w:rPr>
        <w:t>სახით შესაძლოა გამოყენებულ იქნ</w:t>
      </w:r>
      <w:r w:rsidR="0005185B">
        <w:rPr>
          <w:lang w:val="ka-GE"/>
        </w:rPr>
        <w:t>ე</w:t>
      </w:r>
      <w:r w:rsidRPr="001B0E28">
        <w:rPr>
          <w:lang w:val="ka-GE"/>
        </w:rPr>
        <w:t>ს საერთაშორისო პრაქტიკით გათვალისწინებული შეფასების კრიტერიუმები,</w:t>
      </w:r>
      <w:r w:rsidRPr="001B0E28">
        <w:t xml:space="preserve"> </w:t>
      </w:r>
      <w:r w:rsidRPr="001B0E28">
        <w:rPr>
          <w:lang w:val="ka-GE"/>
        </w:rPr>
        <w:t>შესაბამისი ბაზრის სეგმენტის კონიუნქტურისა და კონკურენტული მახასიათებლების გათვალისწინებით, მათ შორის ჰიპოთეტური მონოპოლისტის ტესტი.</w:t>
      </w:r>
    </w:p>
    <w:p w14:paraId="09B12832" w14:textId="77777777" w:rsidR="002E15A8" w:rsidRPr="001B0E28" w:rsidRDefault="002E15A8" w:rsidP="00FF6EBC">
      <w:pPr>
        <w:pStyle w:val="ListParagraph"/>
        <w:tabs>
          <w:tab w:val="left" w:pos="450"/>
        </w:tabs>
        <w:ind w:left="0" w:firstLine="0"/>
        <w:rPr>
          <w:lang w:val="ka-GE"/>
        </w:rPr>
      </w:pPr>
    </w:p>
    <w:p w14:paraId="6C5FC0AE" w14:textId="3B0C19E7" w:rsidR="002E15A8" w:rsidRPr="001B0E28" w:rsidRDefault="002E15A8" w:rsidP="00246E98">
      <w:pPr>
        <w:pStyle w:val="Heading2"/>
        <w:ind w:left="0" w:firstLine="0"/>
      </w:pPr>
      <w:bookmarkStart w:id="10" w:name="_Toc151407901"/>
      <w:r w:rsidRPr="001B0E28">
        <w:t xml:space="preserve">მუხლი </w:t>
      </w:r>
      <w:r w:rsidR="00BC41A8" w:rsidRPr="001B0E28">
        <w:t>7</w:t>
      </w:r>
      <w:r w:rsidRPr="001B0E28">
        <w:t xml:space="preserve">. ბაზრის შესაბამისი </w:t>
      </w:r>
      <w:r w:rsidR="00823A6C" w:rsidRPr="001B0E28">
        <w:t>გეოგრაფიული საზღვრების დადგენა</w:t>
      </w:r>
      <w:bookmarkEnd w:id="10"/>
    </w:p>
    <w:p w14:paraId="6B1A0485" w14:textId="4176C094" w:rsidR="001D6888" w:rsidRPr="001B0E28" w:rsidRDefault="000B7259" w:rsidP="000B7259">
      <w:pPr>
        <w:pStyle w:val="ListParagraph"/>
        <w:numPr>
          <w:ilvl w:val="0"/>
          <w:numId w:val="6"/>
        </w:numPr>
        <w:tabs>
          <w:tab w:val="left" w:pos="270"/>
          <w:tab w:val="left" w:pos="360"/>
          <w:tab w:val="left" w:pos="450"/>
        </w:tabs>
        <w:ind w:left="0" w:firstLine="0"/>
        <w:rPr>
          <w:lang w:val="ka-GE"/>
        </w:rPr>
      </w:pPr>
      <w:r w:rsidRPr="001B0E28">
        <w:rPr>
          <w:lang w:val="ka-GE"/>
        </w:rPr>
        <w:lastRenderedPageBreak/>
        <w:t>მომსახურების შესაბამისი სახეების დადგენის შემდეგ, უნდა განისაზღვროს მომსახურების შესაბამისი სახეების გეოგრაფიული საზღვრები. ბაზრის სეგმენტის გეოგრაფიული საზღვარი არის გეოგრაფიული არეალი, რომლის ფარგლებშიც</w:t>
      </w:r>
      <w:r w:rsidR="001D6888" w:rsidRPr="001B0E28">
        <w:rPr>
          <w:lang w:val="ka-GE"/>
        </w:rPr>
        <w:t xml:space="preserve"> ბაზრის პროდუქციულ სეგმენტზე წარმოდგენილი ავტორიზებული პირები ახორციელებენ საქმიანობას, და რომელშიც </w:t>
      </w:r>
      <w:r w:rsidRPr="001B0E28">
        <w:rPr>
          <w:lang w:val="ka-GE"/>
        </w:rPr>
        <w:t>კონკურენ</w:t>
      </w:r>
      <w:r w:rsidR="001D6888" w:rsidRPr="001B0E28">
        <w:rPr>
          <w:lang w:val="ka-GE"/>
        </w:rPr>
        <w:t>ტული</w:t>
      </w:r>
      <w:r w:rsidRPr="001B0E28">
        <w:rPr>
          <w:lang w:val="ka-GE"/>
        </w:rPr>
        <w:t xml:space="preserve"> პირობები </w:t>
      </w:r>
      <w:r w:rsidR="001D6888" w:rsidRPr="001B0E28">
        <w:rPr>
          <w:lang w:val="ka-GE"/>
        </w:rPr>
        <w:t>საკმარისად ერთგვაროვანია</w:t>
      </w:r>
      <w:r w:rsidRPr="001B0E28">
        <w:rPr>
          <w:lang w:val="ka-GE"/>
        </w:rPr>
        <w:t xml:space="preserve"> და რომელიც შესაძლებელია გამოირჩეოდეს მეზობელი გეოგრაფიული არეალებისგან, სადაც </w:t>
      </w:r>
      <w:r w:rsidR="001D6888" w:rsidRPr="001B0E28">
        <w:rPr>
          <w:lang w:val="ka-GE"/>
        </w:rPr>
        <w:t>არსებითი</w:t>
      </w:r>
      <w:r w:rsidRPr="001B0E28">
        <w:rPr>
          <w:lang w:val="ka-GE"/>
        </w:rPr>
        <w:t xml:space="preserve"> კონკურენ</w:t>
      </w:r>
      <w:r w:rsidR="00E738C2" w:rsidRPr="001B0E28">
        <w:rPr>
          <w:lang w:val="ka-GE"/>
        </w:rPr>
        <w:t>ტული</w:t>
      </w:r>
      <w:r w:rsidRPr="001B0E28">
        <w:rPr>
          <w:lang w:val="ka-GE"/>
        </w:rPr>
        <w:t xml:space="preserve"> პირობები </w:t>
      </w:r>
      <w:r w:rsidR="001D6888" w:rsidRPr="001B0E28">
        <w:rPr>
          <w:lang w:val="ka-GE"/>
        </w:rPr>
        <w:t>მნიშვნელოვნად</w:t>
      </w:r>
      <w:r w:rsidR="000E6655" w:rsidRPr="001B0E28">
        <w:rPr>
          <w:lang w:val="ka-GE"/>
        </w:rPr>
        <w:t xml:space="preserve"> </w:t>
      </w:r>
      <w:r w:rsidRPr="001B0E28">
        <w:rPr>
          <w:lang w:val="ka-GE"/>
        </w:rPr>
        <w:t>განსხვავებული</w:t>
      </w:r>
      <w:r w:rsidR="000E6655" w:rsidRPr="001B0E28">
        <w:rPr>
          <w:lang w:val="ka-GE"/>
        </w:rPr>
        <w:t>ა</w:t>
      </w:r>
      <w:r w:rsidRPr="001B0E28">
        <w:rPr>
          <w:lang w:val="ka-GE"/>
        </w:rPr>
        <w:t xml:space="preserve">. </w:t>
      </w:r>
      <w:r w:rsidR="001D6888" w:rsidRPr="001B0E28">
        <w:rPr>
          <w:lang w:val="ka-GE"/>
        </w:rPr>
        <w:t>არეალები, რომლებშიც განსხვავებული კონკურენტული პირობებია არ განეკუთვნება ბაზრის ერთიან სეგმენტს.</w:t>
      </w:r>
    </w:p>
    <w:p w14:paraId="1275D22F" w14:textId="07AAC29D" w:rsidR="000B7259" w:rsidRPr="001B0E28" w:rsidRDefault="000B7259" w:rsidP="000B7259">
      <w:pPr>
        <w:pStyle w:val="ListParagraph"/>
        <w:numPr>
          <w:ilvl w:val="0"/>
          <w:numId w:val="6"/>
        </w:numPr>
        <w:tabs>
          <w:tab w:val="left" w:pos="270"/>
          <w:tab w:val="left" w:pos="360"/>
          <w:tab w:val="left" w:pos="450"/>
        </w:tabs>
        <w:ind w:left="0" w:firstLine="0"/>
        <w:rPr>
          <w:lang w:val="ka-GE"/>
        </w:rPr>
      </w:pPr>
      <w:r w:rsidRPr="001B0E28">
        <w:rPr>
          <w:lang w:val="ka-GE"/>
        </w:rPr>
        <w:t xml:space="preserve"> ბაზრის გეოგრაფიული საზღვრები უნდა დადგინდეს  ბაზარზე მოქმედი ავტორიზებული პირების ქცევის შეზღუდვების განსაზღვრის გზით,  მათ შორის, ტარიფების დაწესების შეზღუდვების გათვალისწინებით,</w:t>
      </w:r>
      <w:r w:rsidRPr="001B0E28">
        <w:t xml:space="preserve"> </w:t>
      </w:r>
      <w:r w:rsidRPr="001B0E28">
        <w:rPr>
          <w:lang w:val="ka-GE"/>
        </w:rPr>
        <w:t xml:space="preserve">რაც გამოწვეულია ბაზრის სეგმენტზე ურთიერთჩამნაცვლებელი </w:t>
      </w:r>
      <w:r w:rsidR="00F01345">
        <w:rPr>
          <w:lang w:val="ka-GE"/>
        </w:rPr>
        <w:t>მომსახურებების</w:t>
      </w:r>
      <w:r w:rsidRPr="001B0E28">
        <w:rPr>
          <w:lang w:val="ka-GE"/>
        </w:rPr>
        <w:t xml:space="preserve"> არსებობით.  მოთხოვნის მხარისა და მიწოდების მხარის ჩანაცვლება კონკურენტული შეზღუდვის ორი ძირითადი ფაქტორია, რომლებიც მხედველობაში უნდა იქნ</w:t>
      </w:r>
      <w:r w:rsidR="0005185B">
        <w:rPr>
          <w:lang w:val="ka-GE"/>
        </w:rPr>
        <w:t>ე</w:t>
      </w:r>
      <w:r w:rsidRPr="001B0E28">
        <w:rPr>
          <w:lang w:val="ka-GE"/>
        </w:rPr>
        <w:t xml:space="preserve">ს მიღებული იმ გეოგრაფიული არეალის განსაზღვრისას, სადაც მომსახურების მიწოდება  გეოგრაფიულად განცალკევებული ბაზრის შესაბამისი სეგმენტია. კომისიამ მხედველობაში უნდა მიიღოს ის გარემოება, არის თუ არა ავტორიზებული პირ(ებ)ის ქმედება  მისი ქსელის ფარგლებში ერთგვაროვანი, ან იმყოფება თუ არა იგი კონკურენციის აშკარად განსხვავებულ პირობებში იმგვარად, რომ მისი ქმედებები შეიძლება შეიზღუდოს გარკვეულ არეალში.  </w:t>
      </w:r>
    </w:p>
    <w:p w14:paraId="4D0D09C0" w14:textId="280F1481" w:rsidR="000B7259" w:rsidRPr="001B0E28" w:rsidRDefault="000B7259" w:rsidP="000B7259">
      <w:pPr>
        <w:pStyle w:val="ListParagraph"/>
        <w:numPr>
          <w:ilvl w:val="0"/>
          <w:numId w:val="6"/>
        </w:numPr>
        <w:tabs>
          <w:tab w:val="left" w:pos="270"/>
          <w:tab w:val="left" w:pos="360"/>
          <w:tab w:val="left" w:pos="450"/>
        </w:tabs>
        <w:ind w:left="0" w:firstLine="0"/>
        <w:rPr>
          <w:lang w:val="ka-GE"/>
        </w:rPr>
      </w:pPr>
      <w:r w:rsidRPr="001B0E28">
        <w:rPr>
          <w:lang w:val="ka-GE"/>
        </w:rPr>
        <w:t xml:space="preserve">გეოგრაფიული სეგმენტის განსაზღვრისას გამოიყენება მე-6 მუხლით გათვალისწინებული </w:t>
      </w:r>
      <w:r w:rsidR="0000599E" w:rsidRPr="001B0E28">
        <w:rPr>
          <w:lang w:val="ka-GE"/>
        </w:rPr>
        <w:t xml:space="preserve"> </w:t>
      </w:r>
      <w:r w:rsidRPr="001B0E28">
        <w:rPr>
          <w:lang w:val="ka-GE"/>
        </w:rPr>
        <w:t xml:space="preserve">მიწოდებისა და მოთხოვნის </w:t>
      </w:r>
      <w:r w:rsidR="00075749" w:rsidRPr="001B0E28">
        <w:rPr>
          <w:lang w:val="ka-GE"/>
        </w:rPr>
        <w:t>ურთიერთჩანაცვლებადობის შეფასების</w:t>
      </w:r>
      <w:r w:rsidR="0000599E" w:rsidRPr="001B0E28">
        <w:rPr>
          <w:lang w:val="ka-GE"/>
        </w:rPr>
        <w:t xml:space="preserve"> პრინციპები</w:t>
      </w:r>
      <w:r w:rsidR="00075749" w:rsidRPr="001B0E28">
        <w:rPr>
          <w:lang w:val="ka-GE"/>
        </w:rPr>
        <w:t>.</w:t>
      </w:r>
    </w:p>
    <w:p w14:paraId="172C98CB" w14:textId="2DAD3737" w:rsidR="00CD503F" w:rsidRPr="001B0E28" w:rsidRDefault="000B7259" w:rsidP="000B7259">
      <w:pPr>
        <w:pStyle w:val="ListParagraph"/>
        <w:numPr>
          <w:ilvl w:val="0"/>
          <w:numId w:val="6"/>
        </w:numPr>
        <w:spacing w:before="100" w:beforeAutospacing="1" w:after="100" w:afterAutospacing="1" w:line="240" w:lineRule="auto"/>
        <w:ind w:left="0" w:firstLine="0"/>
        <w:rPr>
          <w:lang w:val="ka-GE"/>
        </w:rPr>
      </w:pPr>
      <w:r w:rsidRPr="001B0E28">
        <w:rPr>
          <w:lang w:val="ka-GE"/>
        </w:rPr>
        <w:t xml:space="preserve">ელექტრონული საკომუნიკაციო მომსახურებების სექტორში, </w:t>
      </w:r>
      <w:r w:rsidR="00CD503F" w:rsidRPr="001B0E28">
        <w:rPr>
          <w:lang w:val="ka-GE"/>
        </w:rPr>
        <w:t>როგორც წესი,</w:t>
      </w:r>
      <w:r w:rsidRPr="001B0E28">
        <w:rPr>
          <w:lang w:val="ka-GE"/>
        </w:rPr>
        <w:t xml:space="preserve"> გეოგრაფიული ბაზრის სეგმენტი განისაზღვრება 2 მთავარი კრიტერიუმის საფუძველზე: </w:t>
      </w:r>
    </w:p>
    <w:p w14:paraId="00E6D48C" w14:textId="77777777" w:rsidR="00CD503F" w:rsidRPr="001B0E28" w:rsidRDefault="000B7259" w:rsidP="001B0E28">
      <w:pPr>
        <w:pStyle w:val="ListParagraph"/>
        <w:spacing w:before="100" w:beforeAutospacing="1" w:after="100" w:afterAutospacing="1" w:line="240" w:lineRule="auto"/>
        <w:ind w:left="0" w:firstLine="720"/>
        <w:rPr>
          <w:lang w:val="ka-GE"/>
        </w:rPr>
      </w:pPr>
      <w:r w:rsidRPr="001B0E28">
        <w:rPr>
          <w:lang w:val="ka-GE"/>
        </w:rPr>
        <w:t xml:space="preserve">ა) ქსელის დაფარვის არეალი; და </w:t>
      </w:r>
    </w:p>
    <w:p w14:paraId="083BD8D4" w14:textId="3136083D" w:rsidR="000B7259" w:rsidRPr="001B0E28" w:rsidRDefault="000B7259" w:rsidP="001B0E28">
      <w:pPr>
        <w:pStyle w:val="ListParagraph"/>
        <w:spacing w:before="100" w:beforeAutospacing="1" w:after="100" w:afterAutospacing="1" w:line="240" w:lineRule="auto"/>
        <w:ind w:left="0" w:firstLine="720"/>
        <w:rPr>
          <w:lang w:val="ka-GE"/>
        </w:rPr>
      </w:pPr>
      <w:r w:rsidRPr="001B0E28">
        <w:rPr>
          <w:lang w:val="ka-GE"/>
        </w:rPr>
        <w:t xml:space="preserve">ბ) სამართლებრივი და სხვა </w:t>
      </w:r>
      <w:r w:rsidR="00CD503F" w:rsidRPr="001B0E28">
        <w:rPr>
          <w:lang w:val="ka-GE"/>
        </w:rPr>
        <w:t>მარეგულირებელი</w:t>
      </w:r>
      <w:r w:rsidRPr="001B0E28">
        <w:rPr>
          <w:lang w:val="ka-GE"/>
        </w:rPr>
        <w:t xml:space="preserve"> ინსტრუმენტების არსებობა.</w:t>
      </w:r>
    </w:p>
    <w:p w14:paraId="7AF9FAD4" w14:textId="77777777" w:rsidR="000B7259" w:rsidRPr="001B0E28" w:rsidRDefault="000B7259" w:rsidP="000B7259">
      <w:pPr>
        <w:pStyle w:val="ListParagraph"/>
        <w:numPr>
          <w:ilvl w:val="0"/>
          <w:numId w:val="6"/>
        </w:numPr>
        <w:tabs>
          <w:tab w:val="left" w:pos="360"/>
          <w:tab w:val="left" w:pos="450"/>
        </w:tabs>
        <w:ind w:left="0" w:firstLine="0"/>
        <w:rPr>
          <w:lang w:val="ka-GE"/>
        </w:rPr>
      </w:pPr>
      <w:r w:rsidRPr="001B0E28">
        <w:rPr>
          <w:lang w:val="ka-GE"/>
        </w:rPr>
        <w:t xml:space="preserve">კომისიის მიერ სხვადასხვა გეოგრაფიული არეალის დადგენა, შესაძლოა, ეფუძნებოდეს ისეთ კრიტერიუმებს, როგორიცაა: კონკურენტების რაოდენობა და მათი შესაძლებლობები, საბაზრო ხვედრითი  წილების განაწილება, დიფერენცირებული ფასები, მომსახურებაზე მოთხოვნის პირობები, განსხვავებული კომერციული პირობები ან მარკეტინგული სტრატეგიები. </w:t>
      </w:r>
    </w:p>
    <w:p w14:paraId="63189199" w14:textId="77777777" w:rsidR="000B7259" w:rsidRPr="001B0E28" w:rsidRDefault="000B7259" w:rsidP="000B7259">
      <w:pPr>
        <w:pStyle w:val="ListParagraph"/>
        <w:numPr>
          <w:ilvl w:val="0"/>
          <w:numId w:val="6"/>
        </w:numPr>
        <w:tabs>
          <w:tab w:val="left" w:pos="360"/>
          <w:tab w:val="left" w:pos="450"/>
        </w:tabs>
        <w:ind w:left="0" w:firstLine="0"/>
        <w:rPr>
          <w:lang w:val="ka-GE"/>
        </w:rPr>
      </w:pPr>
      <w:r w:rsidRPr="001B0E28">
        <w:rPr>
          <w:lang w:val="ka-GE"/>
        </w:rPr>
        <w:t>ბაზრის შესაბამისი სეგმენტის გეოგრაფიული საზღვრების დადგენისას, კომისიამ უნდა უზრუნველყოს, რომ:</w:t>
      </w:r>
    </w:p>
    <w:p w14:paraId="40967AB7" w14:textId="411D5150" w:rsidR="000B7259" w:rsidRPr="001B0E28" w:rsidRDefault="000B7259" w:rsidP="000B7259">
      <w:pPr>
        <w:pStyle w:val="ListParagraph"/>
        <w:tabs>
          <w:tab w:val="left" w:pos="360"/>
          <w:tab w:val="left" w:pos="450"/>
        </w:tabs>
        <w:ind w:left="0" w:firstLine="0"/>
        <w:rPr>
          <w:lang w:val="ka-GE"/>
        </w:rPr>
      </w:pPr>
      <w:r w:rsidRPr="001B0E28">
        <w:rPr>
          <w:lang w:val="ka-GE"/>
        </w:rPr>
        <w:t>ა) ბაზრის გეოგრაფიული საზღვრები იყოს საკმარისად მცირე, რათა თავიდან იქნ</w:t>
      </w:r>
      <w:r w:rsidR="0005185B">
        <w:rPr>
          <w:lang w:val="ka-GE"/>
        </w:rPr>
        <w:t>ე</w:t>
      </w:r>
      <w:r w:rsidRPr="001B0E28">
        <w:rPr>
          <w:lang w:val="ka-GE"/>
        </w:rPr>
        <w:t>ს აცილებული თითოეულ ერთეულში კონკურენტული პირობების მნიშვნელოვანი ვარიაციების არსებობა და საკმარისად დიდი, რათა თავიდან იქნ</w:t>
      </w:r>
      <w:r w:rsidR="0005185B">
        <w:rPr>
          <w:lang w:val="ka-GE"/>
        </w:rPr>
        <w:t>ე</w:t>
      </w:r>
      <w:r w:rsidRPr="001B0E28">
        <w:rPr>
          <w:lang w:val="ka-GE"/>
        </w:rPr>
        <w:t>ს აცილებული მიკრო ანალიზი, რომელიც მოითხოვს რესურსების გამოყენების ფართო სპექტრს და შეიძლება გამოიწვიოს ბაზრის ფრაგმენტაცია.</w:t>
      </w:r>
    </w:p>
    <w:p w14:paraId="67EE9A0A" w14:textId="77777777" w:rsidR="000B7259" w:rsidRPr="001B0E28" w:rsidRDefault="000B7259" w:rsidP="000B7259">
      <w:pPr>
        <w:pStyle w:val="ListParagraph"/>
        <w:tabs>
          <w:tab w:val="left" w:pos="360"/>
          <w:tab w:val="left" w:pos="450"/>
        </w:tabs>
        <w:ind w:left="0" w:firstLine="0"/>
        <w:rPr>
          <w:lang w:val="ka-GE"/>
        </w:rPr>
      </w:pPr>
      <w:r w:rsidRPr="001B0E28">
        <w:rPr>
          <w:lang w:val="ka-GE"/>
        </w:rPr>
        <w:t>ბ) ასახოს ყველა შესაბამისი ავტორიზებული პირის  ქსელის სტრუქტურა;</w:t>
      </w:r>
    </w:p>
    <w:p w14:paraId="4798707C" w14:textId="77777777" w:rsidR="000B7259" w:rsidRPr="001B0E28" w:rsidRDefault="000B7259" w:rsidP="000B7259">
      <w:pPr>
        <w:pStyle w:val="ListParagraph"/>
        <w:tabs>
          <w:tab w:val="left" w:pos="360"/>
          <w:tab w:val="left" w:pos="450"/>
        </w:tabs>
        <w:ind w:left="0" w:firstLine="0"/>
        <w:rPr>
          <w:lang w:val="ka-GE"/>
        </w:rPr>
      </w:pPr>
      <w:r w:rsidRPr="001B0E28">
        <w:rPr>
          <w:lang w:val="ka-GE"/>
        </w:rPr>
        <w:lastRenderedPageBreak/>
        <w:t>გ) ბაზრის გეოგრაფიულ სეგმენტს ჰქონდეს მკაფიო და სტაბილური საზღვრები დროის განსაზღვრულ  პერიოდში</w:t>
      </w:r>
      <w:r w:rsidRPr="001B0E28">
        <w:t xml:space="preserve">, </w:t>
      </w:r>
      <w:r w:rsidRPr="001B0E28">
        <w:rPr>
          <w:lang w:val="ka-GE"/>
        </w:rPr>
        <w:t>რომელიც გულისხმობს მიმდინარე ბაზრის ანალიზიდან ბაზრის შემდეგი ანალიზის დასრულებამდე პერიოდს;</w:t>
      </w:r>
    </w:p>
    <w:p w14:paraId="3E2032BE" w14:textId="77777777" w:rsidR="000B7259" w:rsidRPr="001B0E28" w:rsidRDefault="000B7259" w:rsidP="000B7259">
      <w:pPr>
        <w:pStyle w:val="ListParagraph"/>
        <w:numPr>
          <w:ilvl w:val="0"/>
          <w:numId w:val="6"/>
        </w:numPr>
        <w:tabs>
          <w:tab w:val="left" w:pos="360"/>
          <w:tab w:val="left" w:pos="450"/>
        </w:tabs>
        <w:ind w:left="0" w:firstLine="0"/>
        <w:rPr>
          <w:lang w:val="ka-GE"/>
        </w:rPr>
      </w:pPr>
      <w:r w:rsidRPr="001B0E28">
        <w:rPr>
          <w:lang w:val="ka-GE"/>
        </w:rPr>
        <w:t>კომისიამ შესაძლოა მოაქციოს ორი ან რამოდენიმე გეოგრაფიული  ბაზრის სეგმენტი  ბაზრის ერთიანი სეგმენტის ფარგლებში, თუ სრულდება არანაკლებ ერთი ქვემოთ მოცემული პირობა:</w:t>
      </w:r>
    </w:p>
    <w:p w14:paraId="744779DD" w14:textId="77777777" w:rsidR="000B7259" w:rsidRPr="001B0E28" w:rsidRDefault="000B7259" w:rsidP="000B7259">
      <w:pPr>
        <w:pStyle w:val="ListParagraph"/>
        <w:tabs>
          <w:tab w:val="left" w:pos="360"/>
          <w:tab w:val="left" w:pos="450"/>
        </w:tabs>
        <w:ind w:left="0" w:firstLine="990"/>
        <w:rPr>
          <w:lang w:val="ka-GE"/>
        </w:rPr>
      </w:pPr>
      <w:r w:rsidRPr="001B0E28">
        <w:rPr>
          <w:lang w:val="ka-GE"/>
        </w:rPr>
        <w:t>ა) ცალკეულ მომსახურებებს გააჩნიათ ერთგვაროვანი კონკურენტული მახასიათებლები</w:t>
      </w:r>
      <w:r w:rsidRPr="001B0E28">
        <w:t xml:space="preserve">, </w:t>
      </w:r>
      <w:r w:rsidRPr="001B0E28">
        <w:rPr>
          <w:lang w:val="ka-GE"/>
        </w:rPr>
        <w:t xml:space="preserve">რაც გულისხმობს, რომ აღნიშნული მომსახურებების მიმწოდებლების ქცევაც ერთგვაროვანი იქნება </w:t>
      </w:r>
      <w:r w:rsidRPr="001B0E28">
        <w:t>თითოეულ</w:t>
      </w:r>
      <w:r w:rsidRPr="001B0E28">
        <w:rPr>
          <w:lang w:val="ka-GE"/>
        </w:rPr>
        <w:t>ი</w:t>
      </w:r>
      <w:r w:rsidRPr="001B0E28">
        <w:t xml:space="preserve"> განხილულ</w:t>
      </w:r>
      <w:r w:rsidRPr="001B0E28">
        <w:rPr>
          <w:lang w:val="ka-GE"/>
        </w:rPr>
        <w:t>ი ბაზრის სეგმენტის ფარგლებში; ან/და</w:t>
      </w:r>
    </w:p>
    <w:p w14:paraId="751B0121" w14:textId="77777777" w:rsidR="000B7259" w:rsidRPr="001B0E28" w:rsidRDefault="000B7259" w:rsidP="000B7259">
      <w:pPr>
        <w:pStyle w:val="ListParagraph"/>
        <w:tabs>
          <w:tab w:val="left" w:pos="360"/>
          <w:tab w:val="left" w:pos="450"/>
        </w:tabs>
        <w:ind w:left="0" w:firstLine="990"/>
        <w:rPr>
          <w:lang w:val="ka-GE"/>
        </w:rPr>
      </w:pPr>
      <w:r w:rsidRPr="001B0E28">
        <w:rPr>
          <w:lang w:val="ka-GE"/>
        </w:rPr>
        <w:t xml:space="preserve"> ბ) ბაზარზე მოქმედებს</w:t>
      </w:r>
      <w:r w:rsidRPr="001B0E28">
        <w:t xml:space="preserve"> საერთო</w:t>
      </w:r>
      <w:r w:rsidRPr="001B0E28">
        <w:rPr>
          <w:lang w:val="ka-GE"/>
        </w:rPr>
        <w:t xml:space="preserve"> სატარიფო</w:t>
      </w:r>
      <w:r w:rsidRPr="001B0E28">
        <w:t xml:space="preserve"> შეზღუდვა, რაც </w:t>
      </w:r>
      <w:r w:rsidRPr="001B0E28">
        <w:rPr>
          <w:lang w:val="ka-GE"/>
        </w:rPr>
        <w:t>გულისხმობს</w:t>
      </w:r>
      <w:r w:rsidRPr="001B0E28">
        <w:t>, რომ მ</w:t>
      </w:r>
      <w:r w:rsidRPr="001B0E28">
        <w:rPr>
          <w:lang w:val="ka-GE"/>
        </w:rPr>
        <w:t>ი</w:t>
      </w:r>
      <w:r w:rsidRPr="001B0E28">
        <w:t xml:space="preserve">მწოდებლების ფასები და ქცევა </w:t>
      </w:r>
      <w:r w:rsidRPr="001B0E28">
        <w:rPr>
          <w:lang w:val="ka-GE"/>
        </w:rPr>
        <w:t>მოსალოდნელია, რომ</w:t>
      </w:r>
      <w:r w:rsidRPr="001B0E28">
        <w:t xml:space="preserve"> ერთ</w:t>
      </w:r>
      <w:r w:rsidRPr="001B0E28">
        <w:rPr>
          <w:lang w:val="ka-GE"/>
        </w:rPr>
        <w:t>გვაროვანი იქნება</w:t>
      </w:r>
      <w:r w:rsidRPr="001B0E28">
        <w:t xml:space="preserve"> თითოეულ</w:t>
      </w:r>
      <w:r w:rsidRPr="001B0E28">
        <w:rPr>
          <w:lang w:val="ka-GE"/>
        </w:rPr>
        <w:t>ი</w:t>
      </w:r>
      <w:r w:rsidRPr="001B0E28">
        <w:t xml:space="preserve"> განხილულ</w:t>
      </w:r>
      <w:r w:rsidRPr="001B0E28">
        <w:rPr>
          <w:lang w:val="ka-GE"/>
        </w:rPr>
        <w:t>ი ბაზრის სეგმენტის ფარგლებში</w:t>
      </w:r>
      <w:r w:rsidRPr="001B0E28">
        <w:t>.</w:t>
      </w:r>
    </w:p>
    <w:p w14:paraId="280733EB" w14:textId="54DC5CD5" w:rsidR="000B7259" w:rsidRPr="001B0E28" w:rsidRDefault="000B7259" w:rsidP="000B7259">
      <w:pPr>
        <w:pStyle w:val="ListParagraph"/>
        <w:numPr>
          <w:ilvl w:val="0"/>
          <w:numId w:val="6"/>
        </w:numPr>
        <w:tabs>
          <w:tab w:val="left" w:pos="360"/>
          <w:tab w:val="left" w:pos="450"/>
        </w:tabs>
        <w:ind w:left="0" w:firstLine="0"/>
        <w:rPr>
          <w:lang w:val="ka-GE"/>
        </w:rPr>
      </w:pPr>
      <w:r w:rsidRPr="001B0E28">
        <w:rPr>
          <w:lang w:val="ka-GE"/>
        </w:rPr>
        <w:t>ბაზრის შესაბამისი გეოგრაფიული საზღვრების დადგენისას რაოდენობრივი კრიტერიუმების სახით შესაძლოა გამოყენებულ იქნ</w:t>
      </w:r>
      <w:r w:rsidR="0005185B">
        <w:rPr>
          <w:lang w:val="ka-GE"/>
        </w:rPr>
        <w:t>ე</w:t>
      </w:r>
      <w:r w:rsidRPr="001B0E28">
        <w:rPr>
          <w:lang w:val="ka-GE"/>
        </w:rPr>
        <w:t>ს საერთაშორისო პრაქტიკით გათვალისწინებული შეფასების კრიტერიუმები, შესაბამისი ბაზრის სეგმენტის კონიუნქტურისა და კონკურენტული მახასიათებლების გათვალისწინებით, მათ შორის ჰიპოთეტური მონოპოლისტის ტესტი.</w:t>
      </w:r>
    </w:p>
    <w:p w14:paraId="6DD582A1" w14:textId="504AA6CE" w:rsidR="002E15A8" w:rsidRPr="001B0E28" w:rsidRDefault="002E15A8" w:rsidP="00246E98">
      <w:pPr>
        <w:ind w:left="0" w:firstLine="0"/>
        <w:rPr>
          <w:lang w:val="ka-GE"/>
        </w:rPr>
      </w:pPr>
    </w:p>
    <w:p w14:paraId="33014590" w14:textId="219DF9A5" w:rsidR="002E15A8" w:rsidRPr="001B0E28" w:rsidRDefault="002E15A8" w:rsidP="00246E98">
      <w:pPr>
        <w:pStyle w:val="Heading2"/>
        <w:ind w:left="0" w:firstLine="0"/>
        <w:rPr>
          <w:lang w:val="en-US"/>
        </w:rPr>
      </w:pPr>
      <w:bookmarkStart w:id="11" w:name="_Toc151407902"/>
      <w:r w:rsidRPr="001B0E28">
        <w:t xml:space="preserve">მუხლი </w:t>
      </w:r>
      <w:r w:rsidR="00BC41A8" w:rsidRPr="001B0E28">
        <w:t>8</w:t>
      </w:r>
      <w:r w:rsidRPr="001B0E28">
        <w:t>. ბაზრის მჭიდროდ დაკავშირებული სეგმენტების განსაზღვრა</w:t>
      </w:r>
      <w:bookmarkEnd w:id="11"/>
    </w:p>
    <w:p w14:paraId="52D66E84" w14:textId="6AB78123" w:rsidR="002E15A8" w:rsidRPr="001B0E28" w:rsidRDefault="002E15A8" w:rsidP="00FF6EBC">
      <w:pPr>
        <w:pStyle w:val="ListParagraph"/>
        <w:numPr>
          <w:ilvl w:val="0"/>
          <w:numId w:val="21"/>
        </w:numPr>
        <w:tabs>
          <w:tab w:val="left" w:pos="270"/>
        </w:tabs>
        <w:ind w:left="0" w:firstLine="0"/>
        <w:rPr>
          <w:lang w:val="ka-GE"/>
        </w:rPr>
      </w:pPr>
      <w:r w:rsidRPr="001B0E28">
        <w:rPr>
          <w:lang w:val="ka-GE"/>
        </w:rPr>
        <w:t>ბაზრის შესაბამისი სეგმენტის განსაზღვრის ეტაპზე შესაძლოა დადგინდეს მჭიდროდ დაკავშირებული ბაზრის სეგმენტების საზღვრებიც, მომსახურების ბაზრის შესაბამის და მჭიდროდ დაკავშირებულ სეგმენტზე მოქმედი ელექტრონული საკომუნიკაციო ქსელის ოპერატორების ვერტიკალურად ინტეგრირებულობის და ჰორიზონტალური კავშირების რაოდენობრივი და თვისობრივი მახასიათებლების, მათი ქსელების ინფრასტრუქტურული კავშირების, მათ შორის, სახელშეკრულებო ურთიერთობების, ურთიერთდამოკიდებულების ხასიათის და ერთობლივი ქმედების განხორციელების შესაძლებლობების ანალიზის შედეგების გათვალისწინებით.</w:t>
      </w:r>
    </w:p>
    <w:p w14:paraId="650AC19C" w14:textId="4B491A5D" w:rsidR="00C27DF3" w:rsidRPr="001B0E28" w:rsidRDefault="005E4958" w:rsidP="001B291C">
      <w:pPr>
        <w:pStyle w:val="ListParagraph"/>
        <w:numPr>
          <w:ilvl w:val="0"/>
          <w:numId w:val="21"/>
        </w:numPr>
        <w:tabs>
          <w:tab w:val="left" w:pos="270"/>
        </w:tabs>
        <w:ind w:left="0" w:firstLine="0"/>
        <w:rPr>
          <w:lang w:val="ka-GE"/>
        </w:rPr>
      </w:pPr>
      <w:r w:rsidRPr="001B0E28">
        <w:rPr>
          <w:lang w:val="ka-GE"/>
        </w:rPr>
        <w:t>ბაზრის მჭიდროდ დაკავშირებული სეგმენტები</w:t>
      </w:r>
      <w:r w:rsidR="0007190C" w:rsidRPr="001B0E28">
        <w:rPr>
          <w:lang w:val="ka-GE"/>
        </w:rPr>
        <w:t xml:space="preserve"> </w:t>
      </w:r>
      <w:r w:rsidR="000110B4" w:rsidRPr="001B0E28">
        <w:rPr>
          <w:lang w:val="ka-GE"/>
        </w:rPr>
        <w:t>უნდა</w:t>
      </w:r>
      <w:r w:rsidR="0007190C" w:rsidRPr="001B0E28">
        <w:rPr>
          <w:lang w:val="ka-GE"/>
        </w:rPr>
        <w:t xml:space="preserve"> განისაზღვროს </w:t>
      </w:r>
      <w:r w:rsidR="000110B4" w:rsidRPr="001B0E28">
        <w:rPr>
          <w:lang w:val="ka-GE"/>
        </w:rPr>
        <w:t xml:space="preserve">ამ </w:t>
      </w:r>
      <w:r w:rsidR="001362B5" w:rsidRPr="001B0E28">
        <w:rPr>
          <w:lang w:val="ka-GE"/>
        </w:rPr>
        <w:t xml:space="preserve">თავით </w:t>
      </w:r>
      <w:r w:rsidR="0007190C" w:rsidRPr="001B0E28">
        <w:rPr>
          <w:lang w:val="ka-GE"/>
        </w:rPr>
        <w:t xml:space="preserve">დადგენილი </w:t>
      </w:r>
      <w:r w:rsidR="001362B5" w:rsidRPr="001B0E28">
        <w:rPr>
          <w:lang w:val="ka-GE"/>
        </w:rPr>
        <w:t xml:space="preserve">პრინციპების მიხედვით, ხოლო მათი კონკურენტუნარიანობის ანალიზი უნდა განხორციელდეს </w:t>
      </w:r>
      <w:r w:rsidR="00B22259" w:rsidRPr="001B0E28">
        <w:rPr>
          <w:lang w:val="ka-GE"/>
        </w:rPr>
        <w:t xml:space="preserve">სამი კრიტერიუმის ტესტისა და </w:t>
      </w:r>
      <w:r w:rsidR="001362B5" w:rsidRPr="001B0E28">
        <w:rPr>
          <w:lang w:val="ka-GE"/>
        </w:rPr>
        <w:t xml:space="preserve">ამ პროცედურებით გათვალისწინებული </w:t>
      </w:r>
      <w:r w:rsidR="00B22259" w:rsidRPr="001B0E28">
        <w:rPr>
          <w:lang w:val="ka-GE"/>
        </w:rPr>
        <w:t>სხვა პირობების</w:t>
      </w:r>
      <w:r w:rsidR="000110B4" w:rsidRPr="001B0E28">
        <w:rPr>
          <w:lang w:val="ka-GE"/>
        </w:rPr>
        <w:t xml:space="preserve"> </w:t>
      </w:r>
      <w:r w:rsidR="000E4B25" w:rsidRPr="001B0E28">
        <w:rPr>
          <w:lang w:val="ka-GE"/>
        </w:rPr>
        <w:t>შესაბამისად</w:t>
      </w:r>
      <w:r w:rsidR="000110B4" w:rsidRPr="001B0E28">
        <w:rPr>
          <w:lang w:val="ka-GE"/>
        </w:rPr>
        <w:t>.</w:t>
      </w:r>
    </w:p>
    <w:p w14:paraId="4EBF4399" w14:textId="77777777" w:rsidR="00714E9D" w:rsidRPr="001B0E28" w:rsidRDefault="00714E9D" w:rsidP="001B0E28">
      <w:pPr>
        <w:pStyle w:val="ListParagraph"/>
        <w:tabs>
          <w:tab w:val="left" w:pos="270"/>
        </w:tabs>
        <w:ind w:left="0" w:firstLine="0"/>
        <w:rPr>
          <w:lang w:val="ka-GE"/>
        </w:rPr>
      </w:pPr>
    </w:p>
    <w:p w14:paraId="3B75F5C9" w14:textId="77777777" w:rsidR="000E0DC5" w:rsidRPr="001B0E28" w:rsidRDefault="000E0DC5">
      <w:pPr>
        <w:tabs>
          <w:tab w:val="left" w:pos="270"/>
        </w:tabs>
        <w:ind w:left="0" w:firstLine="0"/>
        <w:rPr>
          <w:lang w:val="ka-GE"/>
        </w:rPr>
      </w:pPr>
    </w:p>
    <w:p w14:paraId="68B1358F" w14:textId="77777777" w:rsidR="000E4B25" w:rsidRPr="001B0E28" w:rsidRDefault="000E4B25">
      <w:pPr>
        <w:tabs>
          <w:tab w:val="left" w:pos="270"/>
        </w:tabs>
        <w:ind w:left="0" w:firstLine="0"/>
        <w:rPr>
          <w:lang w:val="ka-GE"/>
        </w:rPr>
      </w:pPr>
    </w:p>
    <w:p w14:paraId="2F73C64E" w14:textId="77777777" w:rsidR="000E4B25" w:rsidRPr="001B0E28" w:rsidRDefault="000E4B25">
      <w:pPr>
        <w:tabs>
          <w:tab w:val="left" w:pos="270"/>
        </w:tabs>
        <w:ind w:left="0" w:firstLine="0"/>
        <w:rPr>
          <w:lang w:val="ka-GE"/>
        </w:rPr>
      </w:pPr>
    </w:p>
    <w:p w14:paraId="441593F2" w14:textId="77777777" w:rsidR="000E4B25" w:rsidRPr="001B0E28" w:rsidRDefault="000E4B25">
      <w:pPr>
        <w:tabs>
          <w:tab w:val="left" w:pos="270"/>
        </w:tabs>
        <w:ind w:left="0" w:firstLine="0"/>
        <w:rPr>
          <w:lang w:val="ka-GE"/>
        </w:rPr>
      </w:pPr>
    </w:p>
    <w:p w14:paraId="7F683928" w14:textId="77777777" w:rsidR="000E4B25" w:rsidRPr="001B0E28" w:rsidRDefault="000E4B25" w:rsidP="001B0E28">
      <w:pPr>
        <w:tabs>
          <w:tab w:val="left" w:pos="270"/>
        </w:tabs>
        <w:ind w:left="0" w:firstLine="0"/>
        <w:rPr>
          <w:lang w:val="ka-GE"/>
        </w:rPr>
      </w:pPr>
    </w:p>
    <w:p w14:paraId="11D96E95" w14:textId="57A5E9C3" w:rsidR="009A1860" w:rsidRPr="001B0E28" w:rsidRDefault="00B3643C" w:rsidP="000E0DC5">
      <w:pPr>
        <w:pStyle w:val="Heading1"/>
        <w:ind w:left="0" w:firstLine="0"/>
      </w:pPr>
      <w:bookmarkStart w:id="12" w:name="_Toc151407903"/>
      <w:r w:rsidRPr="001B0E28">
        <w:t xml:space="preserve">თავი III - </w:t>
      </w:r>
      <w:r w:rsidR="00BC41A8" w:rsidRPr="001B0E28">
        <w:t>ბაზრის შესაბამისი</w:t>
      </w:r>
      <w:r w:rsidRPr="001B0E28">
        <w:t xml:space="preserve"> სეგმენტის კონკურენ</w:t>
      </w:r>
      <w:r w:rsidR="00467775" w:rsidRPr="001B0E28">
        <w:t>ტუნარიანობის</w:t>
      </w:r>
      <w:r w:rsidR="0002206D" w:rsidRPr="001B0E28">
        <w:t xml:space="preserve"> დონის</w:t>
      </w:r>
      <w:bookmarkEnd w:id="12"/>
    </w:p>
    <w:p w14:paraId="28E1CEC2" w14:textId="1048C3D1" w:rsidR="002E15A8" w:rsidRPr="001B0E28" w:rsidRDefault="0002206D" w:rsidP="001B0E28">
      <w:pPr>
        <w:pStyle w:val="Heading1"/>
        <w:ind w:left="0" w:firstLine="0"/>
      </w:pPr>
      <w:bookmarkStart w:id="13" w:name="_Toc151407904"/>
      <w:r w:rsidRPr="001B0E28">
        <w:lastRenderedPageBreak/>
        <w:t>განსაზღვრა</w:t>
      </w:r>
      <w:bookmarkEnd w:id="13"/>
      <w:r w:rsidR="00B3643C" w:rsidRPr="001B0E28">
        <w:t xml:space="preserve"> </w:t>
      </w:r>
    </w:p>
    <w:p w14:paraId="40BB5BA6" w14:textId="77777777" w:rsidR="009A1860" w:rsidRPr="001B0E28" w:rsidRDefault="009A1860" w:rsidP="001B0E28"/>
    <w:p w14:paraId="36F515FF" w14:textId="528CDBBA" w:rsidR="00B3643C" w:rsidRPr="001B0E28" w:rsidRDefault="004D60EE" w:rsidP="001B0E28">
      <w:pPr>
        <w:pStyle w:val="Heading2"/>
        <w:ind w:left="0" w:firstLine="0"/>
        <w:jc w:val="left"/>
      </w:pPr>
      <w:bookmarkStart w:id="14" w:name="_Toc151407905"/>
      <w:r w:rsidRPr="001B0E28">
        <w:t xml:space="preserve">მუხლი </w:t>
      </w:r>
      <w:r w:rsidR="005E7359" w:rsidRPr="001B0E28">
        <w:t>9</w:t>
      </w:r>
      <w:r w:rsidRPr="001B0E28">
        <w:t>. ბაზრის შესაბამისი სეგმენტების კონკურენტუნარიანობის შეფასების პრინციპები</w:t>
      </w:r>
      <w:bookmarkEnd w:id="14"/>
    </w:p>
    <w:p w14:paraId="3929F71C" w14:textId="77777777" w:rsidR="00B53AAF" w:rsidRPr="001B0E28" w:rsidRDefault="00B53AAF" w:rsidP="00B53AAF">
      <w:pPr>
        <w:pStyle w:val="ListParagraph"/>
        <w:numPr>
          <w:ilvl w:val="0"/>
          <w:numId w:val="25"/>
        </w:numPr>
        <w:ind w:left="0" w:firstLine="0"/>
        <w:rPr>
          <w:lang w:val="ka-GE"/>
        </w:rPr>
      </w:pPr>
      <w:r w:rsidRPr="001B0E28">
        <w:rPr>
          <w:lang w:val="ka-GE"/>
        </w:rPr>
        <w:t>ბაზრის ანალიზის ამოსავალი წერტილი უნდა იყოს ბაზრის იმ შესაბამისი სეგმენტ(ებ)ის კონკურენტუნარიანობის შეფასება, რომლებიც განისაზღვრა ამ პროცედურების მე-2 თავის შესაბამისად.</w:t>
      </w:r>
    </w:p>
    <w:p w14:paraId="19F9B8A1" w14:textId="51B562A4" w:rsidR="00B53AAF" w:rsidRPr="001B0E28" w:rsidRDefault="00B53AAF" w:rsidP="00B53AAF">
      <w:pPr>
        <w:pStyle w:val="ListParagraph"/>
        <w:numPr>
          <w:ilvl w:val="0"/>
          <w:numId w:val="25"/>
        </w:numPr>
        <w:ind w:left="0" w:firstLine="0"/>
        <w:rPr>
          <w:lang w:val="ka-GE"/>
        </w:rPr>
      </w:pPr>
      <w:r w:rsidRPr="001B0E28">
        <w:rPr>
          <w:lang w:val="ka-GE"/>
        </w:rPr>
        <w:t>კომისია ბაზრის ანალიზის პროცესში ადგენს, არის თუ არა ბაზრის საცალო სეგმენტი ეფექტური კონკურენციისკენ მიდრეკილი საბითუმო რეგულაციის არარსებობის შემთხვევაში და შესაბამის შემთხვევაში, მდგრადია თუ არა ბაზარზე არსებული ეფექტური კონკურენტული გარემო.</w:t>
      </w:r>
    </w:p>
    <w:p w14:paraId="1C2CA898" w14:textId="629F73C5" w:rsidR="00B53AAF" w:rsidRPr="001B0E28" w:rsidRDefault="00B53AAF" w:rsidP="00B53AAF">
      <w:pPr>
        <w:pStyle w:val="ListParagraph"/>
        <w:numPr>
          <w:ilvl w:val="0"/>
          <w:numId w:val="25"/>
        </w:numPr>
        <w:ind w:left="0" w:firstLine="0"/>
        <w:rPr>
          <w:lang w:val="ka-GE"/>
        </w:rPr>
      </w:pPr>
      <w:r w:rsidRPr="001B0E28">
        <w:rPr>
          <w:lang w:val="ka-GE"/>
        </w:rPr>
        <w:t>კომისიამ ამ მუხლის მე-2 პუნქტით გათვალისწინებული შეფასება უნდა განახორციელოს მომავალზე ორიენტირებულობის პრინციპით, შესაბამისი პერიოდის განმავლობაში ბაზრის განსაზღვრული სეგმენტის სავარაუდო განვითარების შეფასების გზით.</w:t>
      </w:r>
      <w:r w:rsidR="003F7C39" w:rsidRPr="001B0E28">
        <w:rPr>
          <w:lang w:val="ka-GE"/>
        </w:rPr>
        <w:t xml:space="preserve"> </w:t>
      </w:r>
      <w:r w:rsidRPr="001B0E28">
        <w:rPr>
          <w:lang w:val="ka-GE"/>
        </w:rPr>
        <w:t>ამ პროცესში კომისიამ მხედველობაში უნდა მიიღოს საბოლოო მომხმარებლის პერსპექტივა მოთხოვნისა და მიწოდების მხარის ჩანაცვლებადობის თვალსაზრისით ბაზრის არსებული პირობების და მათი სავარაუდო განვითარების გათვალისწინებით;</w:t>
      </w:r>
    </w:p>
    <w:p w14:paraId="784C9A38" w14:textId="77777777" w:rsidR="00B53AAF" w:rsidRPr="001B0E28" w:rsidRDefault="00B53AAF" w:rsidP="00B53AAF">
      <w:pPr>
        <w:pStyle w:val="ListParagraph"/>
        <w:numPr>
          <w:ilvl w:val="0"/>
          <w:numId w:val="25"/>
        </w:numPr>
        <w:ind w:left="0" w:firstLine="0"/>
        <w:rPr>
          <w:lang w:val="ka-GE"/>
        </w:rPr>
      </w:pPr>
      <w:r w:rsidRPr="001B0E28">
        <w:rPr>
          <w:lang w:val="ka-GE"/>
        </w:rPr>
        <w:t>ბაზრის ანალიზი შეიძლება ეფუძნებოდეს საბითუმო, საცალო ან/და მათთან მჭიდროდ დაკავშირებულ ბაზრის სეგმენტებს.</w:t>
      </w:r>
    </w:p>
    <w:p w14:paraId="2DC54FBB" w14:textId="77777777" w:rsidR="00B53AAF" w:rsidRPr="001B0E28" w:rsidRDefault="00B53AAF" w:rsidP="00B53AAF">
      <w:pPr>
        <w:pStyle w:val="ListParagraph"/>
        <w:numPr>
          <w:ilvl w:val="0"/>
          <w:numId w:val="25"/>
        </w:numPr>
        <w:ind w:left="0" w:firstLine="0"/>
        <w:rPr>
          <w:lang w:val="ka-GE"/>
        </w:rPr>
      </w:pPr>
      <w:r w:rsidRPr="001B0E28">
        <w:rPr>
          <w:lang w:val="ka-GE"/>
        </w:rPr>
        <w:t>განხილვის მომავალი პერიოდის ხანგრძლივობა მოიცავს პერიოდს ბაზრის მიმდინარე ანალიზის დასრულებიდან შემდგომი ბაზრის ანალიზის დასრულებამდე, რომლის ფარგლებშიც კომისია შეაფასებს ბაზრის შესაბამისი სეგმენტის სპეციფიკურ მახასიათებლებსა და განვითარების ტენდენციებს.</w:t>
      </w:r>
    </w:p>
    <w:p w14:paraId="0590764E" w14:textId="76F0A0AA" w:rsidR="00B53AAF" w:rsidRPr="001B0E28" w:rsidRDefault="00B53AAF" w:rsidP="00B53AAF">
      <w:pPr>
        <w:pStyle w:val="ListParagraph"/>
        <w:numPr>
          <w:ilvl w:val="0"/>
          <w:numId w:val="25"/>
        </w:numPr>
        <w:ind w:left="0" w:firstLine="0"/>
        <w:rPr>
          <w:lang w:val="ka-GE"/>
        </w:rPr>
      </w:pPr>
      <w:r w:rsidRPr="001B0E28">
        <w:rPr>
          <w:lang w:val="ka-GE"/>
        </w:rPr>
        <w:t xml:space="preserve">იმ შემთხვევაში, თუ ბაზრის განხილული საცალო სეგმენტი ან მისი შესაბამისი ბაზრის ერთი ან ერთზე მეტი საბითუმო სეგმენტი ექვემდებარება წინასწარ რეგულირებას „ელექტრონული კომუნიკაციების შესახებ“ საქართველოს კანონის </w:t>
      </w:r>
      <w:r w:rsidRPr="001B0E28">
        <w:t>IV</w:t>
      </w:r>
      <w:r w:rsidRPr="001B0E28">
        <w:rPr>
          <w:lang w:val="ka-GE"/>
        </w:rPr>
        <w:t xml:space="preserve"> და </w:t>
      </w:r>
      <w:r w:rsidRPr="001B0E28">
        <w:t xml:space="preserve">V </w:t>
      </w:r>
      <w:r w:rsidRPr="001B0E28">
        <w:rPr>
          <w:lang w:val="ka-GE"/>
        </w:rPr>
        <w:t>თავების</w:t>
      </w:r>
      <w:r w:rsidR="003F7C39" w:rsidRPr="001B0E28">
        <w:rPr>
          <w:lang w:val="ka-GE"/>
        </w:rPr>
        <w:t xml:space="preserve"> </w:t>
      </w:r>
      <w:r w:rsidRPr="001B0E28">
        <w:rPr>
          <w:lang w:val="ka-GE"/>
        </w:rPr>
        <w:t>საფუძველზე, კომისიის მიერ არსებული საბაზრო პირობების შეფასება, ისევე როგორც ბაზრის სეგმენტის განვითარების მოსალოდნელი ან პროგნოზირებადი ტენდენციების შეფასება, უნდა განხორციელდეს ასიმეტრიული საბაზრო რეგულირების არარსებობის ჰიპოთეტური დაშვებით. ეს მეთოდი ცნობილია როგორც „მოდიფიცირებული გრინფილდის მიდგომა“. კომისიამ ასევე უნდა გაითვალისწინოს შესაბამისი პერიოდის განმავლობაში, საცალო და მასთან დაკავშირებულ საბითუმო ბაზრის სეგმენტ(ებ)ზე მოქმედი, სექტორისთვის სპეციფიკური რეგულირების, გადაწყვეტილებების და კანონმდებლობის ეფექტი.</w:t>
      </w:r>
    </w:p>
    <w:p w14:paraId="793A53E0" w14:textId="77777777" w:rsidR="00A628D4" w:rsidRPr="001B0E28" w:rsidRDefault="00A628D4" w:rsidP="001B0E28">
      <w:pPr>
        <w:pStyle w:val="ListParagraph"/>
        <w:ind w:left="0" w:firstLine="0"/>
        <w:rPr>
          <w:lang w:val="ka-GE"/>
        </w:rPr>
      </w:pPr>
    </w:p>
    <w:p w14:paraId="3A357353" w14:textId="47499FB3" w:rsidR="0002206D" w:rsidRPr="001B0E28" w:rsidRDefault="00A628D4" w:rsidP="00A628D4">
      <w:pPr>
        <w:pStyle w:val="Heading2"/>
        <w:ind w:left="0" w:firstLine="0"/>
        <w:jc w:val="left"/>
      </w:pPr>
      <w:bookmarkStart w:id="15" w:name="_Toc151407906"/>
      <w:r w:rsidRPr="001B0E28">
        <w:t>მუხლი 1</w:t>
      </w:r>
      <w:r w:rsidR="00D5068E" w:rsidRPr="001B0E28">
        <w:t>0</w:t>
      </w:r>
      <w:r w:rsidRPr="001B0E28">
        <w:t>. ბაზრის შესაბამისი სეგმენტების კონკურენტუნარიანობის შეფასების შესაძლო შედეგები</w:t>
      </w:r>
      <w:bookmarkEnd w:id="15"/>
    </w:p>
    <w:p w14:paraId="1167243A" w14:textId="1C79E27B" w:rsidR="003F7C39" w:rsidRPr="001B0E28" w:rsidRDefault="003F7C39" w:rsidP="003F7C39">
      <w:pPr>
        <w:pStyle w:val="ListParagraph"/>
        <w:numPr>
          <w:ilvl w:val="0"/>
          <w:numId w:val="26"/>
        </w:numPr>
        <w:ind w:left="0" w:firstLine="0"/>
        <w:rPr>
          <w:lang w:val="ka-GE"/>
        </w:rPr>
      </w:pPr>
      <w:r w:rsidRPr="001B0E28">
        <w:rPr>
          <w:lang w:val="ka-GE"/>
        </w:rPr>
        <w:t xml:space="preserve">თუ მე-9 მუხლში მითითებული შეფასება აჩვენებს, რომ საცალო ბაზარი მიდრეკილია ეფექტური კონკურენციისკენ მოდიფიცირებული გრინფილდის მიდგომის </w:t>
      </w:r>
      <w:r w:rsidRPr="001B0E28">
        <w:rPr>
          <w:lang w:val="ka-GE"/>
        </w:rPr>
        <w:lastRenderedPageBreak/>
        <w:t>გათვალისწინებით, კომისიამ უნდა დაასკვნას, რომ არ არის საჭირო ბაზრის საბითუმო სეგმენტის წინასწარი რეგულირება.</w:t>
      </w:r>
    </w:p>
    <w:p w14:paraId="3CE574BA" w14:textId="77777777" w:rsidR="003F7C39" w:rsidRPr="001B0E28" w:rsidRDefault="003F7C39" w:rsidP="003F7C39">
      <w:pPr>
        <w:pStyle w:val="ListParagraph"/>
        <w:numPr>
          <w:ilvl w:val="0"/>
          <w:numId w:val="26"/>
        </w:numPr>
        <w:ind w:left="0" w:firstLine="0"/>
        <w:rPr>
          <w:lang w:val="ka-GE"/>
        </w:rPr>
      </w:pPr>
      <w:r w:rsidRPr="001B0E28">
        <w:rPr>
          <w:lang w:val="ka-GE"/>
        </w:rPr>
        <w:t>თუ ბაზარზე კონკურენტული გარემოს შეფასებისას კომისია დაადგენს, რომ საცალო ბაზრის შესაბამისი სეგმენტ(ებ)ი არ ხასიათდება ეფექტური კონკურენციით და რომ კონკურენციის დაბალი დონე შენარჩუნდება ბაზრის საბითუმო სეგმენტზე კონკრეტული სპეციფიკური ვალდებულებების არარსებობის შემთხვევაში, კომისიამ უნდა შეაფასოს, შესაძლებელია თუ არა კონკურენციის დაბალი დონით გამოწვეული მომხმარებელთა ზიანის რისკი აღმოიფხვრას შესაბამისი საბითუმო ბაზრის სეგმენტ(ებ)ის წინასწარი რეგულირებით.</w:t>
      </w:r>
    </w:p>
    <w:p w14:paraId="49BBCB20" w14:textId="168543FE" w:rsidR="003F7C39" w:rsidRPr="001B0E28" w:rsidRDefault="003F7C39" w:rsidP="003F7C39">
      <w:pPr>
        <w:pStyle w:val="ListParagraph"/>
        <w:numPr>
          <w:ilvl w:val="0"/>
          <w:numId w:val="26"/>
        </w:numPr>
        <w:ind w:left="0" w:firstLine="0"/>
        <w:rPr>
          <w:lang w:val="ka-GE"/>
        </w:rPr>
      </w:pPr>
      <w:r w:rsidRPr="001B0E28">
        <w:rPr>
          <w:lang w:val="ka-GE"/>
        </w:rPr>
        <w:t>პირველ რიგში მოთხოვნისა და მიწოდების (რამდენადაც ეს აქტუალურია) ურთიერთჩანაცვლებადობის გათვალისწინებით უნდა განისაზღვროს და გაანალიზდეს საბითუმო ბაზრის სეგმენტი,  რომელიც შესაფასებელი საცალო ბაზრის სეგმენტის ვერტიკალური მიწოდების ჯაჭვში ყველაზე მაღლა დგას - ე.ი.რომლის წინასწარი რეგულირება შესაბამის საცალო ბაზრის სეგმენტზე ეფექტიანი კონკურენციის განვითარებაზე  ყველაზე მნიშვნელოვან გავლენას მოახდენს. საბითუმო ბაზრის იმ სეგმენტების იდენტიფიცირებისას, რომლებიც შესაძლოა დაექვემდებარონ წინასწარ რეგულირებას, კომისიამ უნდა გაითვალისწინოს საინვესტიციო კიბის პრინციპი. ამ პროცესში კომისიამ ასევე უნდა გაითვალისწინოს ის გარემოება, რომ ზოგიერთი საცალო ბაზრის სეგმენტი, შესაძლოა, დაკავშირებული იყოს საბითუმო ბაზრის ერთზე მეტ სეგმენტთან.</w:t>
      </w:r>
    </w:p>
    <w:p w14:paraId="2FC3EB16" w14:textId="77777777" w:rsidR="00BC78C1" w:rsidRPr="001B0E28" w:rsidRDefault="00BC78C1" w:rsidP="001B0E28">
      <w:pPr>
        <w:pStyle w:val="ListParagraph"/>
        <w:ind w:left="0" w:firstLine="0"/>
        <w:rPr>
          <w:lang w:val="ka-GE"/>
        </w:rPr>
      </w:pPr>
    </w:p>
    <w:p w14:paraId="35651B27" w14:textId="4C1F7A94" w:rsidR="00BC78C1" w:rsidRPr="001B0E28" w:rsidRDefault="00BC78C1" w:rsidP="00BC78C1">
      <w:pPr>
        <w:pStyle w:val="Heading1"/>
        <w:ind w:left="0" w:firstLine="0"/>
      </w:pPr>
      <w:bookmarkStart w:id="16" w:name="_Toc151407907"/>
      <w:r w:rsidRPr="001B0E28">
        <w:t>თავი I</w:t>
      </w:r>
      <w:r w:rsidR="00A63F9E" w:rsidRPr="001B0E28">
        <w:rPr>
          <w:lang w:val="en-US"/>
        </w:rPr>
        <w:t>V</w:t>
      </w:r>
      <w:r w:rsidRPr="001B0E28">
        <w:t>-</w:t>
      </w:r>
      <w:r w:rsidR="00A63F9E" w:rsidRPr="001B0E28">
        <w:rPr>
          <w:lang w:val="en-US"/>
        </w:rPr>
        <w:t xml:space="preserve"> </w:t>
      </w:r>
      <w:r w:rsidR="00A63F9E" w:rsidRPr="001B0E28">
        <w:t>პოტენციურად წინასწარ რეგულირებას დაქვემდებარებ</w:t>
      </w:r>
      <w:r w:rsidR="00795B1B" w:rsidRPr="001B0E28">
        <w:t>ადი</w:t>
      </w:r>
      <w:r w:rsidR="00A63F9E" w:rsidRPr="001B0E28">
        <w:t xml:space="preserve"> </w:t>
      </w:r>
      <w:r w:rsidR="008176B4" w:rsidRPr="001B0E28">
        <w:t xml:space="preserve">ბაზრის </w:t>
      </w:r>
      <w:r w:rsidR="00A63F9E" w:rsidRPr="001B0E28">
        <w:t>სეგმენტების განსაზღვრა</w:t>
      </w:r>
      <w:bookmarkEnd w:id="16"/>
    </w:p>
    <w:p w14:paraId="420558DE" w14:textId="311509A5" w:rsidR="00A628D4" w:rsidRPr="001B0E28" w:rsidRDefault="00A628D4" w:rsidP="00BC78C1">
      <w:pPr>
        <w:ind w:left="0" w:firstLine="0"/>
      </w:pPr>
    </w:p>
    <w:p w14:paraId="2AA2B67E" w14:textId="77777777" w:rsidR="00184EA1" w:rsidRPr="001B0E28" w:rsidRDefault="00184EA1" w:rsidP="001B0E28">
      <w:pPr>
        <w:ind w:left="0" w:firstLine="0"/>
      </w:pPr>
    </w:p>
    <w:p w14:paraId="79C59FFF" w14:textId="49D23827" w:rsidR="002E15A8" w:rsidRPr="001B0E28" w:rsidRDefault="002E15A8" w:rsidP="00246E98">
      <w:pPr>
        <w:pStyle w:val="Heading2"/>
        <w:ind w:left="0" w:firstLine="0"/>
      </w:pPr>
      <w:bookmarkStart w:id="17" w:name="_Toc151407908"/>
      <w:r w:rsidRPr="001B0E28">
        <w:t>მუხლი 1</w:t>
      </w:r>
      <w:r w:rsidR="00DC2D56" w:rsidRPr="001B0E28">
        <w:t>1</w:t>
      </w:r>
      <w:r w:rsidRPr="001B0E28">
        <w:t>. სამი კრიტერიუმის ტესტი</w:t>
      </w:r>
      <w:bookmarkEnd w:id="17"/>
      <w:r w:rsidRPr="001B0E28">
        <w:t xml:space="preserve">   </w:t>
      </w:r>
    </w:p>
    <w:p w14:paraId="2D97EA55" w14:textId="43749FAB" w:rsidR="002E15A8" w:rsidRPr="001B0E28" w:rsidRDefault="002E15A8" w:rsidP="00FF6EBC">
      <w:pPr>
        <w:pStyle w:val="ListParagraph"/>
        <w:numPr>
          <w:ilvl w:val="0"/>
          <w:numId w:val="8"/>
        </w:numPr>
        <w:tabs>
          <w:tab w:val="left" w:pos="270"/>
        </w:tabs>
        <w:ind w:left="0" w:firstLine="0"/>
        <w:rPr>
          <w:lang w:val="ka-GE"/>
        </w:rPr>
      </w:pPr>
      <w:r w:rsidRPr="001B0E28">
        <w:rPr>
          <w:lang w:val="ka-GE"/>
        </w:rPr>
        <w:t>იმისათვის, რომ</w:t>
      </w:r>
      <w:r w:rsidR="00593618" w:rsidRPr="001B0E28">
        <w:rPr>
          <w:lang w:val="ka-GE"/>
        </w:rPr>
        <w:t xml:space="preserve"> განისაზღვროს წარმოადგენს თუ არა ბაზრის შესაბამისი სეგმენტი</w:t>
      </w:r>
      <w:r w:rsidRPr="001B0E28">
        <w:rPr>
          <w:lang w:val="ka-GE"/>
        </w:rPr>
        <w:t>,</w:t>
      </w:r>
      <w:r w:rsidR="00B80AE7" w:rsidRPr="001B0E28">
        <w:rPr>
          <w:lang w:val="ka-GE"/>
        </w:rPr>
        <w:t xml:space="preserve"> პოტენციურად</w:t>
      </w:r>
      <w:r w:rsidR="00593618" w:rsidRPr="001B0E28">
        <w:rPr>
          <w:lang w:val="ka-GE"/>
        </w:rPr>
        <w:t xml:space="preserve"> წინასწარ რეგულირებას</w:t>
      </w:r>
      <w:r w:rsidRPr="001B0E28">
        <w:rPr>
          <w:lang w:val="ka-GE"/>
        </w:rPr>
        <w:t xml:space="preserve"> </w:t>
      </w:r>
      <w:r w:rsidR="00593618" w:rsidRPr="001B0E28">
        <w:rPr>
          <w:lang w:val="ka-GE"/>
        </w:rPr>
        <w:t xml:space="preserve">დაქვემდებარებად ბაზრის სეგმენტს, </w:t>
      </w:r>
      <w:r w:rsidRPr="001B0E28">
        <w:rPr>
          <w:lang w:val="ka-GE"/>
        </w:rPr>
        <w:t xml:space="preserve"> კომისიამ უნდა ჩაატაროს ამ მუხლით გათვალისწინებული სამი კრიტერიუმის ტესტი. ბაზრის შესაბამისი სეგმენტი</w:t>
      </w:r>
      <w:r w:rsidR="00E337F1" w:rsidRPr="001B0E28">
        <w:rPr>
          <w:lang w:val="ka-GE"/>
        </w:rPr>
        <w:t xml:space="preserve"> განისაზღვრება პოტენციურად წინასწარ </w:t>
      </w:r>
      <w:r w:rsidRPr="001B0E28">
        <w:rPr>
          <w:lang w:val="ka-GE"/>
        </w:rPr>
        <w:t xml:space="preserve">რეგულირებას </w:t>
      </w:r>
      <w:r w:rsidR="00E337F1" w:rsidRPr="001B0E28">
        <w:rPr>
          <w:lang w:val="ka-GE"/>
        </w:rPr>
        <w:t xml:space="preserve">დაქვემდებარებად ბაზრის სეგმენტად, </w:t>
      </w:r>
      <w:r w:rsidRPr="001B0E28">
        <w:rPr>
          <w:lang w:val="ka-GE"/>
        </w:rPr>
        <w:t xml:space="preserve">შემდეგი სამი კრიტერიუმის ერთდროულად არსებობის შემთხვევაში: </w:t>
      </w:r>
    </w:p>
    <w:p w14:paraId="3805798C" w14:textId="3501C9DB" w:rsidR="002E15A8" w:rsidRPr="001B0E28" w:rsidRDefault="00BF2DE8" w:rsidP="00FF6EBC">
      <w:pPr>
        <w:pStyle w:val="ListParagraph"/>
        <w:tabs>
          <w:tab w:val="left" w:pos="270"/>
        </w:tabs>
        <w:ind w:left="0" w:firstLine="0"/>
        <w:rPr>
          <w:lang w:val="ka-GE"/>
        </w:rPr>
      </w:pPr>
      <w:r w:rsidRPr="001B0E28">
        <w:rPr>
          <w:lang w:val="ka-GE"/>
        </w:rPr>
        <w:t xml:space="preserve">ა) </w:t>
      </w:r>
      <w:r w:rsidR="00707255" w:rsidRPr="001B0E28">
        <w:rPr>
          <w:lang w:val="ka-GE"/>
        </w:rPr>
        <w:t xml:space="preserve">პირველი კრიტერიუმი დაკავშირებულია ბაზარზე შესვლის მაღალი და არაგარდამავალი ბარიერების არსებობასთან, რომლის ფარგლებშიც უნდა შეფასდეს, რამდენად შესაძლებელია ბაზარზე შესვლა და დადგინდეს </w:t>
      </w:r>
      <w:r w:rsidR="00A72811" w:rsidRPr="001B0E28">
        <w:rPr>
          <w:lang w:val="ka-GE"/>
        </w:rPr>
        <w:t>ავტორიზებული პირის</w:t>
      </w:r>
      <w:r w:rsidR="00707255" w:rsidRPr="001B0E28">
        <w:rPr>
          <w:lang w:val="ka-GE"/>
        </w:rPr>
        <w:t xml:space="preserve"> ბაზარზე წარმატებულ შესვლასთან დაკავშირებული ფაქტორები. ავტორიზებული პირისათვის ბაზარზე შესვლის დამაბრკოლებელი ბარიერი  შეიძლება იყოს:  სტრუქტურული, სამართლებრივი ან მარეგულირებელი; </w:t>
      </w:r>
    </w:p>
    <w:p w14:paraId="4514D251" w14:textId="31B3F5CF" w:rsidR="002E15A8" w:rsidRPr="001B0E28" w:rsidRDefault="00BF2DE8" w:rsidP="00FF6EBC">
      <w:pPr>
        <w:pStyle w:val="ListParagraph"/>
        <w:tabs>
          <w:tab w:val="left" w:pos="270"/>
        </w:tabs>
        <w:ind w:left="0" w:firstLine="0"/>
        <w:rPr>
          <w:lang w:val="ka-GE"/>
        </w:rPr>
      </w:pPr>
      <w:r w:rsidRPr="001B0E28">
        <w:rPr>
          <w:lang w:val="ka-GE"/>
        </w:rPr>
        <w:t xml:space="preserve">ა.ა) </w:t>
      </w:r>
      <w:r w:rsidR="002E15A8" w:rsidRPr="001B0E28">
        <w:rPr>
          <w:lang w:val="ka-GE"/>
        </w:rPr>
        <w:t xml:space="preserve">სტრუქტურული ბარიერების არსებობა გამომდინარეობს, დანახარჯების ან მოთხოვნის სტრუქტურიდან, რომელიც განსაზღვრავს ასიმეტრიულ პირობებს მოქმედ და ბაზარზე ახალ შემსვლელ </w:t>
      </w:r>
      <w:r w:rsidR="00EC1E95" w:rsidRPr="001B0E28">
        <w:rPr>
          <w:lang w:val="ka-GE"/>
        </w:rPr>
        <w:t>ავტორიზებულ პირებს</w:t>
      </w:r>
      <w:r w:rsidRPr="001B0E28">
        <w:rPr>
          <w:lang w:val="ka-GE"/>
        </w:rPr>
        <w:t xml:space="preserve"> </w:t>
      </w:r>
      <w:r w:rsidR="002E15A8" w:rsidRPr="001B0E28">
        <w:rPr>
          <w:lang w:val="ka-GE"/>
        </w:rPr>
        <w:t xml:space="preserve">შორის, რაც აფერხებს ან ხელს უშლის ამ უკანასკნელთა </w:t>
      </w:r>
      <w:r w:rsidR="002E15A8" w:rsidRPr="001B0E28">
        <w:rPr>
          <w:lang w:val="ka-GE"/>
        </w:rPr>
        <w:lastRenderedPageBreak/>
        <w:t>ბაზარზე შესვლას. მაღალი სტრუქტურული ბარიერები ვლინდება იქ</w:t>
      </w:r>
      <w:r w:rsidR="008F1B02" w:rsidRPr="001B0E28">
        <w:rPr>
          <w:lang w:val="ka-GE"/>
        </w:rPr>
        <w:t>,</w:t>
      </w:r>
      <w:r w:rsidR="002E15A8" w:rsidRPr="001B0E28">
        <w:rPr>
          <w:lang w:val="ka-GE"/>
        </w:rPr>
        <w:t xml:space="preserve"> სადაც, ბაზარი ხასიათდება უპირატესობებით აბსოლუტური ხარჯების, მასშტაბის ეკონომიისა და ქსელის ეფექტურობის </w:t>
      </w:r>
      <w:r w:rsidR="001379BF" w:rsidRPr="001B0E28">
        <w:rPr>
          <w:lang w:val="ka-GE"/>
        </w:rPr>
        <w:t xml:space="preserve">თვალსაზრისით, </w:t>
      </w:r>
      <w:r w:rsidR="002E15A8" w:rsidRPr="001B0E28">
        <w:rPr>
          <w:lang w:val="ka-GE"/>
        </w:rPr>
        <w:t>ამასთან</w:t>
      </w:r>
      <w:r w:rsidR="00A72811" w:rsidRPr="001B0E28">
        <w:rPr>
          <w:lang w:val="ka-GE"/>
        </w:rPr>
        <w:t>,</w:t>
      </w:r>
      <w:r w:rsidR="002E15A8" w:rsidRPr="001B0E28">
        <w:rPr>
          <w:lang w:val="ka-GE"/>
        </w:rPr>
        <w:t xml:space="preserve"> ბაზარზე შესაძლოა მოქმედებდეს სიმძლავრეების შეზღუდვები და ბაზარზე შესვლა დაკავშირებული იყოს მაღალი არადაბრუნებადი ხარჯების გაწევასთან. გარდა ამისა, ბაზარზე შესვლის მაღალი სტრუქტურული ბარიერების არსებობა შესაძლოა დაკავშირებული იყოს ბაზარზე არსებულ გარემოსთან, როდესაც </w:t>
      </w:r>
      <w:r w:rsidR="001379BF" w:rsidRPr="001B0E28">
        <w:rPr>
          <w:lang w:val="ka-GE"/>
        </w:rPr>
        <w:t xml:space="preserve">მომსახურების </w:t>
      </w:r>
      <w:r w:rsidR="002E15A8" w:rsidRPr="001B0E28">
        <w:rPr>
          <w:lang w:val="ka-GE"/>
        </w:rPr>
        <w:t xml:space="preserve">მიწოდება მოითხოვს ქსელის კომპონენტს, რომლის დუბლირება ტექნიკურად შეუძლებელია ან არ არის ეკონომიკურად მიზანშეწონილი. </w:t>
      </w:r>
    </w:p>
    <w:p w14:paraId="4AD53AD4" w14:textId="34B517F7" w:rsidR="002E15A8" w:rsidRPr="001B0E28" w:rsidRDefault="00BF2DE8" w:rsidP="00FF6EBC">
      <w:pPr>
        <w:pStyle w:val="ListParagraph"/>
        <w:tabs>
          <w:tab w:val="left" w:pos="270"/>
        </w:tabs>
        <w:ind w:left="0" w:firstLine="0"/>
      </w:pPr>
      <w:r w:rsidRPr="001B0E28">
        <w:rPr>
          <w:lang w:val="ka-GE"/>
        </w:rPr>
        <w:t xml:space="preserve">ა.ბ) </w:t>
      </w:r>
      <w:r w:rsidR="002E15A8" w:rsidRPr="001B0E28">
        <w:rPr>
          <w:lang w:val="ka-GE"/>
        </w:rPr>
        <w:t xml:space="preserve">სამართლებრივი ან მარეგულირებელი ბარიერები   - ასეთი ტიპის ბარიერებს შესაძლებელია ჰქონდეს პირდაპირი ეფექტი პირის ბაზარზე შესვლის პირობებზე. რეგულირებულ სექტორში ავტორიზაციის პროცედურებს, ტერიტორიულ შეზღუდვებს, უსაფრთხოების სტანდარტებს და სხვა სამართლებრივ მოთხოვნებს, შესაძლოა ჰქონდეთ ბაზარზე შესვლის შემაკავებელი ან შემაყოვნებელი ეფექტი. </w:t>
      </w:r>
      <w:r w:rsidRPr="001B0E28">
        <w:rPr>
          <w:lang w:val="ka-GE"/>
        </w:rPr>
        <w:t>სამართლებრივი</w:t>
      </w:r>
      <w:r w:rsidR="002E15A8" w:rsidRPr="001B0E28">
        <w:rPr>
          <w:lang w:val="ka-GE"/>
        </w:rPr>
        <w:t xml:space="preserve"> და მარეგულირებელი ბარიერების რელევანტურობა ელექტრონული კომუნიკაციების სექტორში მცირდება. </w:t>
      </w:r>
      <w:r w:rsidRPr="001B0E28">
        <w:rPr>
          <w:lang w:val="ka-GE"/>
        </w:rPr>
        <w:t>სამართლებრივი</w:t>
      </w:r>
      <w:r w:rsidR="002E15A8" w:rsidRPr="001B0E28">
        <w:rPr>
          <w:lang w:val="ka-GE"/>
        </w:rPr>
        <w:t xml:space="preserve"> და მარეგულირებელი ბარიერი, რომლებიც სავარაუდოა, რომ გაუქმდება </w:t>
      </w:r>
      <w:r w:rsidR="00A72811" w:rsidRPr="001B0E28">
        <w:rPr>
          <w:lang w:val="ka-GE"/>
        </w:rPr>
        <w:t>3</w:t>
      </w:r>
      <w:r w:rsidR="002E15A8" w:rsidRPr="001B0E28">
        <w:rPr>
          <w:lang w:val="ka-GE"/>
        </w:rPr>
        <w:t xml:space="preserve"> წლის ვადაში, როგორც წესი, არ </w:t>
      </w:r>
      <w:r w:rsidR="00DE6C8D" w:rsidRPr="001B0E28">
        <w:rPr>
          <w:lang w:val="ka-GE"/>
        </w:rPr>
        <w:t xml:space="preserve">იქნება </w:t>
      </w:r>
      <w:r w:rsidR="00A72811" w:rsidRPr="001B0E28">
        <w:rPr>
          <w:lang w:val="ka-GE"/>
        </w:rPr>
        <w:t xml:space="preserve">განხილული </w:t>
      </w:r>
      <w:r w:rsidR="00DE6C8D" w:rsidRPr="001B0E28">
        <w:rPr>
          <w:lang w:val="ka-GE"/>
        </w:rPr>
        <w:t xml:space="preserve">ბაზარზე შესვლის </w:t>
      </w:r>
      <w:r w:rsidR="002E15A8" w:rsidRPr="001B0E28">
        <w:rPr>
          <w:lang w:val="ka-GE"/>
        </w:rPr>
        <w:t>ბარიერად პირველი კრიტერიუმის მიზნებისთვის.</w:t>
      </w:r>
      <w:r w:rsidR="00052BCE" w:rsidRPr="001B0E28">
        <w:t xml:space="preserve"> </w:t>
      </w:r>
    </w:p>
    <w:p w14:paraId="641117BD" w14:textId="70D71755" w:rsidR="00687847" w:rsidRPr="001B0E28" w:rsidRDefault="00BF2DE8" w:rsidP="00BF2DE8">
      <w:pPr>
        <w:pStyle w:val="ListParagraph"/>
        <w:ind w:left="0" w:firstLine="0"/>
        <w:rPr>
          <w:lang w:val="ka-GE"/>
        </w:rPr>
      </w:pPr>
      <w:r w:rsidRPr="001B0E28">
        <w:rPr>
          <w:lang w:val="ka-GE"/>
        </w:rPr>
        <w:t xml:space="preserve">ბ) </w:t>
      </w:r>
      <w:r w:rsidR="00180E3C" w:rsidRPr="001B0E28">
        <w:rPr>
          <w:lang w:val="ka-GE"/>
        </w:rPr>
        <w:t>მეორე კრიტერიუმი</w:t>
      </w:r>
      <w:r w:rsidR="00180E3C" w:rsidRPr="001B0E28">
        <w:t xml:space="preserve"> </w:t>
      </w:r>
      <w:r w:rsidR="00180E3C" w:rsidRPr="001B0E28">
        <w:rPr>
          <w:lang w:val="ka-GE"/>
        </w:rPr>
        <w:t>მოიცავს, იმის განსაზღვრას, არის თუ არა</w:t>
      </w:r>
      <w:r w:rsidR="00180E3C" w:rsidRPr="001B0E28">
        <w:t xml:space="preserve"> </w:t>
      </w:r>
      <w:r w:rsidR="00180E3C" w:rsidRPr="001B0E28">
        <w:rPr>
          <w:lang w:val="ka-GE"/>
        </w:rPr>
        <w:t>დროის</w:t>
      </w:r>
      <w:r w:rsidR="00180E3C" w:rsidRPr="001B0E28">
        <w:t xml:space="preserve"> შესაბამის</w:t>
      </w:r>
      <w:r w:rsidR="00180E3C" w:rsidRPr="001B0E28">
        <w:rPr>
          <w:lang w:val="ka-GE"/>
        </w:rPr>
        <w:t xml:space="preserve"> </w:t>
      </w:r>
      <w:r w:rsidR="00180E3C" w:rsidRPr="001B0E28">
        <w:t>ჰორიზონტში</w:t>
      </w:r>
      <w:r w:rsidR="00180E3C" w:rsidRPr="001B0E28">
        <w:rPr>
          <w:lang w:val="ka-GE"/>
        </w:rPr>
        <w:t xml:space="preserve"> </w:t>
      </w:r>
      <w:r w:rsidR="00180E3C" w:rsidRPr="001B0E28">
        <w:t>ბაზრის სტრუქტურა ეფექტ</w:t>
      </w:r>
      <w:r w:rsidR="00180E3C" w:rsidRPr="001B0E28">
        <w:rPr>
          <w:lang w:val="ka-GE"/>
        </w:rPr>
        <w:t>იანი</w:t>
      </w:r>
      <w:r w:rsidR="00180E3C" w:rsidRPr="001B0E28">
        <w:t xml:space="preserve"> კონკურენციის</w:t>
      </w:r>
      <w:r w:rsidR="00180E3C" w:rsidRPr="001B0E28">
        <w:rPr>
          <w:lang w:val="ka-GE"/>
        </w:rPr>
        <w:t xml:space="preserve">კენ </w:t>
      </w:r>
      <w:r w:rsidR="00180E3C" w:rsidRPr="001B0E28">
        <w:t xml:space="preserve">მიდრეკილი , ინფრასტრუქტურაზე დაფუძნებული და </w:t>
      </w:r>
      <w:r w:rsidR="00180E3C" w:rsidRPr="001B0E28">
        <w:rPr>
          <w:lang w:val="ka-GE"/>
        </w:rPr>
        <w:t xml:space="preserve">ბაზარზე შესვლის ბარიერების გარდა </w:t>
      </w:r>
      <w:r w:rsidR="00180E3C" w:rsidRPr="001B0E28">
        <w:t>სხვა</w:t>
      </w:r>
      <w:r w:rsidR="00180E3C" w:rsidRPr="001B0E28">
        <w:rPr>
          <w:lang w:val="ka-GE"/>
        </w:rPr>
        <w:t xml:space="preserve"> სახის</w:t>
      </w:r>
      <w:r w:rsidR="00180E3C" w:rsidRPr="001B0E28">
        <w:t xml:space="preserve"> კონკურენ</w:t>
      </w:r>
      <w:r w:rsidR="00180E3C" w:rsidRPr="001B0E28">
        <w:rPr>
          <w:lang w:val="ka-GE"/>
        </w:rPr>
        <w:t>ტული</w:t>
      </w:r>
      <w:r w:rsidR="00180E3C" w:rsidRPr="001B0E28">
        <w:t xml:space="preserve"> </w:t>
      </w:r>
      <w:r w:rsidR="00180E3C" w:rsidRPr="001B0E28">
        <w:rPr>
          <w:lang w:val="ka-GE"/>
        </w:rPr>
        <w:t>გარემოებების</w:t>
      </w:r>
      <w:r w:rsidR="00180E3C" w:rsidRPr="001B0E28">
        <w:t xml:space="preserve"> გათვალისწინებით.</w:t>
      </w:r>
      <w:r w:rsidR="00180E3C" w:rsidRPr="001B0E28">
        <w:rPr>
          <w:lang w:val="ka-GE"/>
        </w:rPr>
        <w:t xml:space="preserve"> </w:t>
      </w:r>
      <w:r w:rsidR="00180E3C" w:rsidRPr="001B0E28">
        <w:t>კონკურენციის დონის ეფექტ</w:t>
      </w:r>
      <w:r w:rsidR="00180E3C" w:rsidRPr="001B0E28">
        <w:rPr>
          <w:lang w:val="ka-GE"/>
        </w:rPr>
        <w:t>იანობის</w:t>
      </w:r>
      <w:r w:rsidR="00180E3C" w:rsidRPr="001B0E28">
        <w:t xml:space="preserve"> შეფასებისას, კომისიამ უნდა აჩვენოს, რომ ბაზარი არ გახდება ეფექტ</w:t>
      </w:r>
      <w:r w:rsidR="00180E3C" w:rsidRPr="001B0E28">
        <w:rPr>
          <w:lang w:val="ka-GE"/>
        </w:rPr>
        <w:t>იანად</w:t>
      </w:r>
      <w:r w:rsidR="00180E3C" w:rsidRPr="001B0E28">
        <w:t xml:space="preserve"> კონკურენტუნარიანი </w:t>
      </w:r>
      <w:r w:rsidR="00180E3C" w:rsidRPr="001B0E28">
        <w:rPr>
          <w:lang w:val="ka-GE"/>
        </w:rPr>
        <w:t>შემდეგი კვლევის ჩატარებამდე</w:t>
      </w:r>
      <w:r w:rsidR="00180E3C" w:rsidRPr="001B0E28">
        <w:t xml:space="preserve"> პერიოდში</w:t>
      </w:r>
      <w:r w:rsidR="00180E3C" w:rsidRPr="001B0E28">
        <w:rPr>
          <w:lang w:val="ka-GE"/>
        </w:rPr>
        <w:t>,</w:t>
      </w:r>
      <w:r w:rsidR="00180E3C" w:rsidRPr="001B0E28">
        <w:t xml:space="preserve"> წინასწარი რეგულირების არარსებობის შემთხვევაში, ან </w:t>
      </w:r>
      <w:r w:rsidR="00180E3C" w:rsidRPr="001B0E28">
        <w:rPr>
          <w:lang w:val="ka-GE"/>
        </w:rPr>
        <w:t>გახდება ეფექტიანად კონკურენტული</w:t>
      </w:r>
      <w:r w:rsidR="00180E3C" w:rsidRPr="001B0E28">
        <w:t xml:space="preserve"> მომავალ პერიოდ(ებ)ში, იმ პირობით,</w:t>
      </w:r>
      <w:r w:rsidR="00180E3C" w:rsidRPr="001B0E28">
        <w:rPr>
          <w:lang w:val="ka-GE"/>
        </w:rPr>
        <w:t xml:space="preserve"> რომ</w:t>
      </w:r>
      <w:r w:rsidR="00180E3C" w:rsidRPr="001B0E28">
        <w:t xml:space="preserve"> კვლევისას </w:t>
      </w:r>
      <w:r w:rsidR="00180E3C" w:rsidRPr="001B0E28">
        <w:rPr>
          <w:lang w:val="ka-GE"/>
        </w:rPr>
        <w:t xml:space="preserve">გამოვლენილი ფაქტობრივი გარემოებები, ნათლად ასახავს </w:t>
      </w:r>
      <w:r w:rsidR="00180E3C" w:rsidRPr="001B0E28">
        <w:t xml:space="preserve"> ბაზარზე დადებითი დინამიკის ნაკლებობა</w:t>
      </w:r>
      <w:r w:rsidR="00180E3C" w:rsidRPr="001B0E28">
        <w:rPr>
          <w:lang w:val="ka-GE"/>
        </w:rPr>
        <w:t>ს</w:t>
      </w:r>
      <w:r w:rsidR="00180E3C" w:rsidRPr="001B0E28">
        <w:t>.</w:t>
      </w:r>
    </w:p>
    <w:p w14:paraId="3594BE58" w14:textId="1F8DF4FC" w:rsidR="002E15A8" w:rsidRPr="001B0E28" w:rsidRDefault="00BF2DE8" w:rsidP="00A315D0">
      <w:pPr>
        <w:pStyle w:val="ListParagraph"/>
        <w:ind w:left="0" w:firstLine="0"/>
        <w:rPr>
          <w:lang w:val="ka-GE"/>
        </w:rPr>
      </w:pPr>
      <w:r w:rsidRPr="001B0E28">
        <w:rPr>
          <w:lang w:val="ka-GE"/>
        </w:rPr>
        <w:t xml:space="preserve">გ) </w:t>
      </w:r>
      <w:r w:rsidR="00E91963" w:rsidRPr="001B0E28">
        <w:rPr>
          <w:lang w:val="ka-GE"/>
        </w:rPr>
        <w:t>მესამე კრიტერიუმი მიზნად ისახავს  ბაზრის კონკურენციის შემაფერხებელი არაგარდამავალი ფაქტორების აღმოსაფხვრელად ზოგადი კონკურენციის სამართლის საკმარისობის შეფასებას, იმის გათვალისწინებით, რომ კონკურენციის წინასწარი რეგულირების ფარგლებში დადგენილმა სპეციფიკურმა ვალდებულებებმა შეიძლება ეფექტურად აღკვეთოს კონკურენციის საწინააღმდეგო ქმედებები. მაშინ როდესაც ბაზარზე არსებული კონკურენციის შემაფერხებელი ფაქტორების აღმოსაფხვრელად ხშირი ან/და დროული ჩარევაა აუცილებელი, შესაძლოა, ზოგადი კონკურენციის კანონმდებლობით გათვალისწინებული ინტერვენციები,</w:t>
      </w:r>
      <w:r w:rsidR="00E91963" w:rsidRPr="001B0E28">
        <w:t xml:space="preserve"> </w:t>
      </w:r>
      <w:r w:rsidR="00E91963" w:rsidRPr="001B0E28">
        <w:rPr>
          <w:lang w:val="ka-GE"/>
        </w:rPr>
        <w:t>არ იყოს საკმარისი. , შესაბამისად, ასეთ ვითარებაში, კონკურენციის წინასწარი რეგულირება უნდა იქნეს ზოგადი კონკურენციის კანონმდებლობის ქმედით შემავსებლად მიჩნეული. ბაზრის შესაბამის სეგმენტზე, რომელიც ხასიათდება ეფექტიანი და მდგრადი ინფრასტრუქტურაზე დაფუძნებული კონკურენციით, ზოგადი კონკურენციის სამართლით გათვალისწინებული მიდგომების გამოყენება საკმარისი იქნება.</w:t>
      </w:r>
    </w:p>
    <w:p w14:paraId="318747D8" w14:textId="77777777" w:rsidR="00A72811" w:rsidRPr="001B0E28" w:rsidRDefault="00A72811" w:rsidP="00A315D0">
      <w:pPr>
        <w:pStyle w:val="ListParagraph"/>
        <w:ind w:left="0" w:firstLine="0"/>
        <w:rPr>
          <w:lang w:val="ka-GE"/>
        </w:rPr>
      </w:pPr>
    </w:p>
    <w:p w14:paraId="25E67EB8" w14:textId="77777777" w:rsidR="008437E7" w:rsidRPr="001B0E28" w:rsidRDefault="008437E7" w:rsidP="00A315D0">
      <w:pPr>
        <w:pStyle w:val="ListParagraph"/>
        <w:ind w:left="0" w:firstLine="0"/>
        <w:rPr>
          <w:b/>
          <w:bCs/>
          <w:lang w:val="ka-GE"/>
        </w:rPr>
      </w:pPr>
    </w:p>
    <w:p w14:paraId="615FCED9" w14:textId="4DD80392" w:rsidR="00A82EC4" w:rsidRPr="001B0E28" w:rsidRDefault="00A82EC4" w:rsidP="00A315D0">
      <w:pPr>
        <w:pStyle w:val="ListParagraph"/>
        <w:ind w:left="0" w:firstLine="0"/>
        <w:rPr>
          <w:b/>
          <w:bCs/>
          <w:lang w:val="ka-GE"/>
        </w:rPr>
      </w:pPr>
      <w:r w:rsidRPr="001B0E28">
        <w:rPr>
          <w:b/>
          <w:bCs/>
          <w:lang w:val="ka-GE"/>
        </w:rPr>
        <w:t>მუხლი 1</w:t>
      </w:r>
      <w:r w:rsidR="00DC2D56" w:rsidRPr="001B0E28">
        <w:rPr>
          <w:b/>
          <w:bCs/>
          <w:lang w:val="ka-GE"/>
        </w:rPr>
        <w:t>2</w:t>
      </w:r>
      <w:r w:rsidRPr="001B0E28">
        <w:rPr>
          <w:b/>
          <w:bCs/>
          <w:lang w:val="ka-GE"/>
        </w:rPr>
        <w:t>.</w:t>
      </w:r>
      <w:r w:rsidR="00255406" w:rsidRPr="001B0E28">
        <w:rPr>
          <w:b/>
          <w:bCs/>
          <w:lang w:val="ka-GE"/>
        </w:rPr>
        <w:t xml:space="preserve"> წინასწარ რეგულირებას დაქვემდებარებული </w:t>
      </w:r>
      <w:r w:rsidR="003C6D56" w:rsidRPr="001B0E28">
        <w:rPr>
          <w:b/>
          <w:bCs/>
          <w:lang w:val="ka-GE"/>
        </w:rPr>
        <w:t xml:space="preserve">მომსახურების </w:t>
      </w:r>
      <w:r w:rsidR="00255406" w:rsidRPr="001B0E28">
        <w:rPr>
          <w:b/>
          <w:bCs/>
          <w:lang w:val="ka-GE"/>
        </w:rPr>
        <w:t>ბაზრ</w:t>
      </w:r>
      <w:r w:rsidR="003C6D56" w:rsidRPr="001B0E28">
        <w:rPr>
          <w:b/>
          <w:bCs/>
          <w:lang w:val="ka-GE"/>
        </w:rPr>
        <w:t>ის</w:t>
      </w:r>
      <w:r w:rsidR="00D63BE4" w:rsidRPr="001B0E28">
        <w:rPr>
          <w:b/>
          <w:bCs/>
          <w:lang w:val="ka-GE"/>
        </w:rPr>
        <w:t xml:space="preserve"> შესაბამისი სეგმენტების ჩამონათვალი</w:t>
      </w:r>
    </w:p>
    <w:p w14:paraId="32E0DFB0" w14:textId="5582F59B" w:rsidR="003603E5" w:rsidRPr="001B0E28" w:rsidRDefault="003603E5" w:rsidP="001B0E28">
      <w:pPr>
        <w:pStyle w:val="ListParagraph"/>
        <w:numPr>
          <w:ilvl w:val="0"/>
          <w:numId w:val="27"/>
        </w:numPr>
        <w:tabs>
          <w:tab w:val="left" w:pos="270"/>
        </w:tabs>
        <w:ind w:left="0" w:firstLine="0"/>
        <w:rPr>
          <w:lang w:val="ka-GE"/>
        </w:rPr>
      </w:pPr>
      <w:r w:rsidRPr="001B0E28">
        <w:rPr>
          <w:lang w:val="ka-GE"/>
        </w:rPr>
        <w:t>კომისია აქვეყნებს</w:t>
      </w:r>
      <w:r w:rsidR="000711BB" w:rsidRPr="001B0E28">
        <w:rPr>
          <w:lang w:val="ka-GE"/>
        </w:rPr>
        <w:t>, ამ პროცედურ</w:t>
      </w:r>
      <w:r w:rsidR="002A47A7" w:rsidRPr="001B0E28">
        <w:rPr>
          <w:lang w:val="ka-GE"/>
        </w:rPr>
        <w:t>ები</w:t>
      </w:r>
      <w:r w:rsidR="000711BB" w:rsidRPr="001B0E28">
        <w:rPr>
          <w:lang w:val="ka-GE"/>
        </w:rPr>
        <w:t>ს მე-5 მუხლის</w:t>
      </w:r>
      <w:r w:rsidR="002A47A7" w:rsidRPr="001B0E28">
        <w:rPr>
          <w:lang w:val="ka-GE"/>
        </w:rPr>
        <w:t xml:space="preserve"> პირველი</w:t>
      </w:r>
      <w:r w:rsidR="000711BB" w:rsidRPr="001B0E28">
        <w:rPr>
          <w:lang w:val="ka-GE"/>
        </w:rPr>
        <w:t xml:space="preserve"> პუნქტით განსაზღვრული</w:t>
      </w:r>
      <w:r w:rsidRPr="001B0E28">
        <w:rPr>
          <w:lang w:val="ka-GE"/>
        </w:rPr>
        <w:t xml:space="preserve"> წინასწარ რეგულირებ</w:t>
      </w:r>
      <w:r w:rsidR="002504A1" w:rsidRPr="001B0E28">
        <w:rPr>
          <w:lang w:val="ka-GE"/>
        </w:rPr>
        <w:t>ა</w:t>
      </w:r>
      <w:r w:rsidRPr="001B0E28">
        <w:rPr>
          <w:lang w:val="ka-GE"/>
        </w:rPr>
        <w:t xml:space="preserve">ს დაქვემდებარებული </w:t>
      </w:r>
      <w:r w:rsidR="004223ED" w:rsidRPr="001B0E28">
        <w:rPr>
          <w:lang w:val="ka-GE"/>
        </w:rPr>
        <w:t xml:space="preserve">მომსახურების </w:t>
      </w:r>
      <w:r w:rsidRPr="001B0E28">
        <w:rPr>
          <w:lang w:val="ka-GE"/>
        </w:rPr>
        <w:t xml:space="preserve">ბაზრის შესაბამისი სეგმენტების განახლებულ ჩამონათვალს, შესაბამის გადაწყვეტილებებთან და დაკისრებულ სპეციფიკურ ვალდებულებებთან ერთად. </w:t>
      </w:r>
    </w:p>
    <w:p w14:paraId="265711D5" w14:textId="77777777" w:rsidR="002E15A8" w:rsidRPr="001B0E28" w:rsidRDefault="002E15A8" w:rsidP="00246E98">
      <w:pPr>
        <w:ind w:left="0" w:firstLine="0"/>
        <w:rPr>
          <w:lang w:val="ka-GE"/>
        </w:rPr>
      </w:pPr>
    </w:p>
    <w:p w14:paraId="7553E660" w14:textId="1DD8967C" w:rsidR="002E15A8" w:rsidRPr="001B0E28" w:rsidRDefault="002E15A8" w:rsidP="00246E98">
      <w:pPr>
        <w:pStyle w:val="Heading1"/>
        <w:ind w:left="0" w:firstLine="0"/>
      </w:pPr>
      <w:bookmarkStart w:id="18" w:name="_Toc151407909"/>
      <w:r w:rsidRPr="001B0E28">
        <w:t xml:space="preserve">თავი </w:t>
      </w:r>
      <w:r w:rsidR="008C4687" w:rsidRPr="001B0E28">
        <w:rPr>
          <w:lang w:val="en-US"/>
        </w:rPr>
        <w:t>V</w:t>
      </w:r>
      <w:r w:rsidR="00397E19" w:rsidRPr="001B0E28">
        <w:t xml:space="preserve"> </w:t>
      </w:r>
      <w:r w:rsidRPr="001B0E28">
        <w:t>- ბაზრის შესაბამის და მჭიდროდ დაკავშირებულ სეგმენტებზე მნიშვნელოვანი საბაზრო ძალაუფლების მქონე ან ერთობლივად მნიშვნელოვანი საბაზრო ძალაუფლების მქონე ავტორიზებული პირების დადგენის კრიტერიუმები</w:t>
      </w:r>
      <w:bookmarkEnd w:id="18"/>
    </w:p>
    <w:p w14:paraId="2EB9F473" w14:textId="77777777" w:rsidR="002E15A8" w:rsidRPr="001B0E28" w:rsidRDefault="002E15A8" w:rsidP="00246E98">
      <w:pPr>
        <w:ind w:left="0" w:firstLine="0"/>
        <w:rPr>
          <w:lang w:val="ka-GE"/>
        </w:rPr>
      </w:pPr>
    </w:p>
    <w:p w14:paraId="2EE3B81F" w14:textId="0D584A41" w:rsidR="002E15A8" w:rsidRPr="001B0E28" w:rsidRDefault="002E15A8" w:rsidP="00246E98">
      <w:pPr>
        <w:pStyle w:val="Heading2"/>
        <w:ind w:left="0" w:firstLine="0"/>
      </w:pPr>
      <w:bookmarkStart w:id="19" w:name="_Toc151407910"/>
      <w:r w:rsidRPr="001B0E28">
        <w:t>მუხლი 1</w:t>
      </w:r>
      <w:r w:rsidR="00DC2D56" w:rsidRPr="001B0E28">
        <w:t>3</w:t>
      </w:r>
      <w:r w:rsidRPr="001B0E28">
        <w:t xml:space="preserve"> ავტორიზებული პირის </w:t>
      </w:r>
      <w:r w:rsidR="00060169" w:rsidRPr="001B0E28">
        <w:t>მნიშვნელოვანი საბაზრო ძალაუფლების შეფასება ბაზრის შესაბამის სეგმენტზე</w:t>
      </w:r>
      <w:bookmarkEnd w:id="19"/>
    </w:p>
    <w:p w14:paraId="21BC9106" w14:textId="77777777" w:rsidR="00146359" w:rsidRPr="001B0E28" w:rsidRDefault="00146359" w:rsidP="00146359">
      <w:pPr>
        <w:pStyle w:val="ListParagraph"/>
        <w:numPr>
          <w:ilvl w:val="0"/>
          <w:numId w:val="28"/>
        </w:numPr>
        <w:ind w:left="0" w:hanging="90"/>
        <w:rPr>
          <w:lang w:val="ka-GE"/>
        </w:rPr>
      </w:pPr>
      <w:r w:rsidRPr="001B0E28">
        <w:rPr>
          <w:lang w:val="ka-GE"/>
        </w:rPr>
        <w:t>საბითუმო ბაზრის შესაბამის სეგმენტ(ებ)ზე  მნიშვნელოვანი საბაზრო ძალაუფლების შეფასების პროცესში მხედველობაში მიიღება პირდაპირი და არაპირდაპირი კონკურენტული შეზღუდვები, მიუხედავად იმისა, არის თუ არა აღნიშნული შეზღუდვები დაკავშირებული ელექტრონულ საკომუნიკაციო ქსელებთან ან სხვა ელექტრონულ საკომუნიკაციო მომსახურებებთან, რომლებიც ითვლება ურთიერთჩანაცვლებადად საბოლოო მომხმარებლის თვალსაზრისით, რათა დადგინდეს, არის თუ არა ბაზარი ეფექტურად კონკურენტუნარიანი.</w:t>
      </w:r>
    </w:p>
    <w:p w14:paraId="5A145005" w14:textId="77777777" w:rsidR="00146359" w:rsidRPr="001B0E28" w:rsidRDefault="00146359" w:rsidP="00146359">
      <w:pPr>
        <w:pStyle w:val="ListParagraph"/>
        <w:numPr>
          <w:ilvl w:val="0"/>
          <w:numId w:val="28"/>
        </w:numPr>
        <w:ind w:left="0" w:hanging="90"/>
        <w:rPr>
          <w:lang w:val="ka-GE"/>
        </w:rPr>
      </w:pPr>
      <w:r w:rsidRPr="001B0E28">
        <w:rPr>
          <w:lang w:val="ka-GE"/>
        </w:rPr>
        <w:t>ბაზრის ანალიზი შესაძლებელია განხორციელდეს საბითუმო, საცალო და მათთან მჭიდროდ დაკავშირებულ ბაზრის სეგმენტებზე. საცალო ბაზრის სეგმენტი შეიძლება მიუთითებდეს კომისიას საბითუმო ბაზრის სეგმენტის სტრუქტურაზე, თუმცა თავისთავად არ არის გადამწყვეტი ბაზრის საბითუმო სეგმენტზე მნიშვნელოვანი საბაზრო ძალაუფლების მქონე ავტორიზებული პირ(ებ)ის დადგენისას. შესაბამისად, არ არის აუცილებელი მნიშვნელოვანი საბაზრო ძალაუფლების მქონე ავტორიზებული პირ(ებ)ის გამოვლენა საცალო დონეზე, რათა დადგინდეს, რომ ავტორიზებული პირები სარგებლობენ მნიშვნელოვანი საბაზრო ძალაუფლებით ბაზრის შესაბამის საბითუმო სეგმენტებზე.თუ ბაზრის ანალიზის საფუძველზე კომისია დაადგენს, რომ ბაზრის შესაბამისი სეგმენტი  კონკურენტუნარიანია - ე.ი.ბაზრის შესაბამის სეგმენტზე არ ოპერირებს ავტორიზებული პირი, რომელიც ინდივიდუალურად ან სხვა ავტორიზებულ პირებთან ერთად ფლობს მნიშვნელოვან საბაზრო ძალაუფლებას, კომისია არ ახორციელებს სპეციფიკური ვალდებულებების დაკისრებას  ავტორიზებულ პირ(ებ)ზე, ხოლო იმ შემთხვევაში, თუ ასეთი ვალდებულებები უკვე დაწესებულია, კომისია აუქმებს ავტორიზებულ პირ(ებ)ზე წინა პერიოდში დაკისრებულ სპეციფიკურ ვალდებულებებს.</w:t>
      </w:r>
      <w:r w:rsidRPr="001B0E28">
        <w:t xml:space="preserve">  </w:t>
      </w:r>
      <w:r w:rsidRPr="001B0E28">
        <w:rPr>
          <w:lang w:val="ka-GE"/>
        </w:rPr>
        <w:t xml:space="preserve">კომისიამ უნდა უზრუნველყოს, რომ მხარეებს რომლებსაც შეეხებათ სპეციფიკური ვალდებულებების გაუქმება, განესაზღვროთ გარდამავალი პერიოდი, რომლის ფარგლებშიც დაშვების ვალდებულებები დარჩება ძალაში. გარდამავალი პერიოდი უზრუნველყოფს  ვალდებულებების ბენეფიციარების, საბოლოო მომხმარებლების და </w:t>
      </w:r>
      <w:r w:rsidRPr="001B0E28">
        <w:rPr>
          <w:lang w:val="ka-GE"/>
        </w:rPr>
        <w:lastRenderedPageBreak/>
        <w:t>მომხმარებელთა არჩევანის სტაბილურ გარდამავალ რეჟიმს. ამასთან, გარდამავალი პერიოდის განმავლობაში კომისიას უფლება აქვს დაადგინოს კონკრეტული პირობები და მოთხოვნები დაშვების მიმდინარე ხელშეკრულებებთან მიმართებით.</w:t>
      </w:r>
    </w:p>
    <w:p w14:paraId="584EBC89" w14:textId="77777777" w:rsidR="00146359" w:rsidRPr="001B0E28" w:rsidRDefault="00146359" w:rsidP="00146359">
      <w:pPr>
        <w:pStyle w:val="ListParagraph"/>
        <w:numPr>
          <w:ilvl w:val="0"/>
          <w:numId w:val="28"/>
        </w:numPr>
        <w:tabs>
          <w:tab w:val="left" w:pos="360"/>
        </w:tabs>
        <w:ind w:left="0" w:hanging="90"/>
        <w:rPr>
          <w:lang w:val="ka-GE"/>
        </w:rPr>
      </w:pPr>
      <w:r w:rsidRPr="001B0E28">
        <w:rPr>
          <w:lang w:val="ka-GE"/>
        </w:rPr>
        <w:t>თუ ბაზრის შესაბამისი სეგმენტის კვლევისა და ანალიზის შედეგად კომისია დაადგენს, რომ ერთ ავტორიზებულ პირს გააჩნია მნიშვნელოვანი საბაზრო ძალაუფლება, გამოირიცხება ერთობლივი საბაზრო ძალაუფლების არსებობა და მისი შემოწმების საჭიროება.</w:t>
      </w:r>
    </w:p>
    <w:p w14:paraId="5FA3C31D" w14:textId="77777777" w:rsidR="00146359" w:rsidRPr="001B0E28" w:rsidRDefault="00146359" w:rsidP="00146359">
      <w:pPr>
        <w:pStyle w:val="ListParagraph"/>
        <w:numPr>
          <w:ilvl w:val="0"/>
          <w:numId w:val="28"/>
        </w:numPr>
        <w:tabs>
          <w:tab w:val="left" w:pos="360"/>
        </w:tabs>
        <w:ind w:left="0" w:hanging="90"/>
        <w:rPr>
          <w:lang w:val="ka-GE"/>
        </w:rPr>
      </w:pPr>
      <w:r w:rsidRPr="001B0E28">
        <w:rPr>
          <w:lang w:val="ka-GE"/>
        </w:rPr>
        <w:t xml:space="preserve">თუ კომისია ბაზრის შესაბამისი სეგმენტის კვლევისა და ანალიზის შედეგად დაადგენს, რომ ერთ ან რამდენიმე ავტორიზებულ პირს გააჩნია მნიშვნელოვანი საბაზრო ძალაუფლება, კომისია აღნიშნულ პირებს განუსაზღვრავს შესაბამის სპეციფიკურ ვალდებულებებს, საქართველოს კანონმდებლობით და ამ პროცედურების </w:t>
      </w:r>
      <w:r w:rsidRPr="001B0E28">
        <w:rPr>
          <w:highlight w:val="yellow"/>
        </w:rPr>
        <w:t>XI</w:t>
      </w:r>
      <w:r w:rsidRPr="001B0E28">
        <w:rPr>
          <w:lang w:val="ka-GE"/>
        </w:rPr>
        <w:t xml:space="preserve"> თავის შესაბამისად, მნიშვნელოვანი საბაზრო ძალაუფლების ხასიათიდან გამომდინარე.</w:t>
      </w:r>
    </w:p>
    <w:p w14:paraId="2B042FDA" w14:textId="77777777" w:rsidR="007A4E3D" w:rsidRPr="001B0E28" w:rsidRDefault="007A4E3D" w:rsidP="001B0E28">
      <w:pPr>
        <w:ind w:left="0" w:firstLine="0"/>
        <w:rPr>
          <w:lang w:val="ka-GE"/>
        </w:rPr>
      </w:pPr>
    </w:p>
    <w:p w14:paraId="509CAFB3" w14:textId="6396CFC3" w:rsidR="00060169" w:rsidRPr="001B0E28" w:rsidRDefault="0067588D" w:rsidP="00733C85">
      <w:pPr>
        <w:pStyle w:val="Heading2"/>
        <w:ind w:left="0" w:firstLine="0"/>
      </w:pPr>
      <w:bookmarkStart w:id="20" w:name="_Toc151407911"/>
      <w:r w:rsidRPr="001B0E28">
        <w:t>მუხლი 1</w:t>
      </w:r>
      <w:r w:rsidR="00DC2D56" w:rsidRPr="001B0E28">
        <w:t>4</w:t>
      </w:r>
      <w:r w:rsidRPr="001B0E28">
        <w:t>. ავტორიზებული პირის საბაზრო ძალაუფლების შეფასების კრიტერიუმები</w:t>
      </w:r>
      <w:bookmarkEnd w:id="20"/>
      <w:r w:rsidRPr="001B0E28">
        <w:t xml:space="preserve"> </w:t>
      </w:r>
    </w:p>
    <w:p w14:paraId="685E0124" w14:textId="77777777" w:rsidR="00146359" w:rsidRPr="001B0E28" w:rsidRDefault="00146359" w:rsidP="00146359">
      <w:pPr>
        <w:pStyle w:val="ListParagraph"/>
        <w:numPr>
          <w:ilvl w:val="0"/>
          <w:numId w:val="9"/>
        </w:numPr>
        <w:tabs>
          <w:tab w:val="left" w:pos="180"/>
        </w:tabs>
        <w:ind w:left="0" w:hanging="90"/>
        <w:rPr>
          <w:lang w:val="ka-GE"/>
        </w:rPr>
      </w:pPr>
      <w:r w:rsidRPr="001B0E28">
        <w:rPr>
          <w:lang w:val="ka-GE"/>
        </w:rPr>
        <w:t>ავტორიზებული პირი მიიჩნევა მნიშვნელოვანი საბაზრო ძალაუფლების მქონედ თუ ის  ინდივიდუალურად ან სხვებთან ერთად სარგებლობს დომინანტური მდგომარეობის შესატყვისი პოზიციით, ე.ი. მას გააჩნია საკმარისი ეკონომიკური ძალა, რომელიც აძლევს მომხმარებლებისა და კონკურენტებისგან დამოუკიდებლად მოქმედების საშუალებას.</w:t>
      </w:r>
    </w:p>
    <w:p w14:paraId="795E9F96" w14:textId="1B227E86" w:rsidR="00146359" w:rsidRPr="001B0E28" w:rsidRDefault="00146359" w:rsidP="00146359">
      <w:pPr>
        <w:pStyle w:val="ListParagraph"/>
        <w:numPr>
          <w:ilvl w:val="0"/>
          <w:numId w:val="9"/>
        </w:numPr>
        <w:tabs>
          <w:tab w:val="left" w:pos="180"/>
        </w:tabs>
        <w:ind w:left="0" w:firstLine="0"/>
        <w:rPr>
          <w:noProof/>
          <w:color w:val="FF0000"/>
          <w:szCs w:val="22"/>
          <w:lang w:val="ka-GE"/>
        </w:rPr>
      </w:pPr>
      <w:r w:rsidRPr="001B0E28">
        <w:rPr>
          <w:lang w:val="ka-GE"/>
        </w:rPr>
        <w:t xml:space="preserve">ბაზრის შესაბამისი სეგმენტის კონკურენტუნარიანობის კვლევისა და ანალიზის ჩატარებისას მნიშვნელოვანი საბაზრო ძალაუფლების მქონედ განსაზღვრის ძირითადი (აუცილებელი) კრიტერიუმია ავტორიზებული პირის მიერ ბაზრის ამ სეგმენტზე დაკავებული ფარდობითი საბაზრო წილის რაოდენობრივი შეფასება. მომსახურების ბაზრის შესაბამის სეგმენტზე მნიშვნელოვანი საბაზრო ძალაუფლების დადგენის ძირითადი კრიტერიუმის შესაბამისად ავტორიზებული პირი  განისაზღვრება მნიშვნელოვანი საბაზრო ძალაუფლების მქონედ, თუ ბაზრის შესაბამის სეგმენტზე უკავია ფარდობითი საბაზრო წილის არანაკლებ 40 პროცენტისა.  </w:t>
      </w:r>
      <w:r w:rsidRPr="001B0E28">
        <w:rPr>
          <w:noProof/>
          <w:szCs w:val="22"/>
          <w:lang w:val="ka-GE"/>
        </w:rPr>
        <w:t xml:space="preserve">კომისიამ ასევე მხედველობაში უნდა მიიღოს აღნიშნული ბაზრის შესაბამის სეგმენტზე მოქმედი სხვა ავტორიზებული პირების საბაზრო ხვედრითი წილების შესახებ მონაცემების დინამიკა. აღნიშნული  განსაზღვრავს, მიდრეკილია თუ არა ბაზრის შესაბამისი სეგმენტი ეფექტიანი კონკურენციისკენ. </w:t>
      </w:r>
    </w:p>
    <w:p w14:paraId="3E1D31B5" w14:textId="072681F5" w:rsidR="00146359" w:rsidRPr="001B0E28" w:rsidRDefault="00146359" w:rsidP="00146359">
      <w:pPr>
        <w:pStyle w:val="ListParagraph"/>
        <w:numPr>
          <w:ilvl w:val="0"/>
          <w:numId w:val="9"/>
        </w:numPr>
        <w:tabs>
          <w:tab w:val="left" w:pos="180"/>
        </w:tabs>
        <w:ind w:left="0" w:firstLine="0"/>
        <w:rPr>
          <w:noProof/>
          <w:color w:val="FF0000"/>
          <w:szCs w:val="22"/>
          <w:lang w:val="ka-GE"/>
        </w:rPr>
      </w:pPr>
      <w:r w:rsidRPr="001B0E28">
        <w:rPr>
          <w:noProof/>
          <w:szCs w:val="22"/>
          <w:lang w:val="ka-GE"/>
        </w:rPr>
        <w:t>მნიშვნელოვანი საბაზრო ძალაუფლების შეფასების ამ მუხლის მე-2 პუნქტში მითითებულ ძირითად კრიტერიუმთან ერთად გამოყენებულ უნდა იქნ</w:t>
      </w:r>
      <w:r w:rsidR="0005185B">
        <w:rPr>
          <w:noProof/>
          <w:szCs w:val="22"/>
          <w:lang w:val="ka-GE"/>
        </w:rPr>
        <w:t>ე</w:t>
      </w:r>
      <w:r w:rsidRPr="001B0E28">
        <w:rPr>
          <w:noProof/>
          <w:szCs w:val="22"/>
          <w:lang w:val="ka-GE"/>
        </w:rPr>
        <w:t>ს შეფასების ე.წ მეორეული კრიტერიუმები. შესაბამისად</w:t>
      </w:r>
      <w:r w:rsidRPr="001B0E28">
        <w:rPr>
          <w:noProof/>
          <w:color w:val="FF0000"/>
          <w:szCs w:val="22"/>
          <w:lang w:val="ka-GE"/>
        </w:rPr>
        <w:t xml:space="preserve"> </w:t>
      </w:r>
      <w:r w:rsidRPr="001B0E28">
        <w:rPr>
          <w:lang w:val="ka-GE"/>
        </w:rPr>
        <w:t>ბაზრის შესაბამისი სეგმენტის კონკურენტუნარიანობის კვლევისა და ანალიზის ჩატარებისას მნიშვნელოვანი საბაზრო ძალაუფლების მქონედ განსაზღვრის მეორეულ  კრიტერიუმიებად ბაზრის სტრუქტურიდან და კონკურენტული მახასიათებლებიდან გამომდინარე ერთობლივად ან ცალ-ცალკე შესაძლოა გამოყენებულ იქნ</w:t>
      </w:r>
      <w:r w:rsidR="0005185B">
        <w:rPr>
          <w:lang w:val="ka-GE"/>
        </w:rPr>
        <w:t>ე</w:t>
      </w:r>
      <w:r w:rsidRPr="001B0E28">
        <w:rPr>
          <w:lang w:val="ka-GE"/>
        </w:rPr>
        <w:t>ს:</w:t>
      </w:r>
    </w:p>
    <w:p w14:paraId="0108BC1B" w14:textId="77777777" w:rsidR="00146359" w:rsidRPr="001B0E28" w:rsidRDefault="00146359" w:rsidP="00146359">
      <w:pPr>
        <w:pStyle w:val="ListParagraph"/>
        <w:tabs>
          <w:tab w:val="left" w:pos="180"/>
        </w:tabs>
        <w:ind w:left="0" w:firstLine="0"/>
        <w:rPr>
          <w:lang w:val="ka-GE"/>
        </w:rPr>
      </w:pPr>
      <w:r w:rsidRPr="001B0E28">
        <w:rPr>
          <w:lang w:val="ka-GE"/>
        </w:rPr>
        <w:t xml:space="preserve">ა) რთულად დუბლირებადი ინფრასტრუქტურა  - ავტორიზებული პირის მიერ სხვა ავტორიზებულ პირებთან შედარებით ბაზარზე უფრო  დიდი ხნის განმავლობაში საქმიანობა,  შეზღუდული სიხშირული სპექტრის ხელმისაწვდომობა, ან საკუთარი ელექტრონული საკომუნიკაციო ინფრასტრუქტურის და ქსელის ისეთი გეოგრაფიული მასშტაბებით </w:t>
      </w:r>
      <w:r w:rsidRPr="001B0E28">
        <w:rPr>
          <w:lang w:val="ka-GE"/>
        </w:rPr>
        <w:lastRenderedPageBreak/>
        <w:t xml:space="preserve">გავრცელება, რომელიც მოსახლეობის უდიდესი ნაწილისთვის მომსახურების მიღების საშუალებას იძლევა, კონკრეტულ ავტორიზებულ პირს სხვა ავტორიზებულ პირებთან შედარებით უპირატესობას ანიჭებს ვინაიდან სხვა ალტერნატიული ავტორიზებული პირისათვის ამგვარი ინფრასტრუქტურის შექმნა შესაძლებელია მხოლოდ გრძელვადიან პერსპექტივაში, ან შეზღუდულ გეოგრაფიულ არეალში,. აღნიშნულიდან გამომდინარე, ბაზრის ანალიზისას კომისიამ უნდა მოახდინოს ასეთი ინფრასტრუქტურის იდენტიფიცირება და უნდა შეაფასოს საბაზრო ძალაუფლებისთვის მისი არსებობის მნიშვნელობა; </w:t>
      </w:r>
    </w:p>
    <w:p w14:paraId="472518FF" w14:textId="77777777" w:rsidR="00146359" w:rsidRPr="001B0E28" w:rsidRDefault="00146359" w:rsidP="00146359">
      <w:pPr>
        <w:pStyle w:val="ListParagraph"/>
        <w:tabs>
          <w:tab w:val="left" w:pos="180"/>
        </w:tabs>
        <w:ind w:left="0" w:firstLine="0"/>
        <w:rPr>
          <w:lang w:val="ka-GE"/>
        </w:rPr>
      </w:pPr>
      <w:r w:rsidRPr="001B0E28">
        <w:rPr>
          <w:lang w:val="ka-GE"/>
        </w:rPr>
        <w:t>ბ) ტექნოლოგიური უპირატესობები - ინოვაციურ ტექნოლოგიებზე ხელმისაწვდომობამ და ძვირადღირებული პატენტებისა და ლიცენზიების ფლობამ შეიძლება მნიშვნელოვნად შეუწყოს ხელი ავტორიზებული პირის მიერ მნიშვნელოვანი საბაზრო ძალაუფლების მოპოვებას ან კონსოლიდაციას. აღშესაბამისად, კომისიამ უნდა შეაფასოს, ზემოაღნიშნული აქტივების ფლობა რამდენად აძლევს  ავტორიზებულ პირს კონკურენტებისგან და მომხმარებლებისგან დამოუკიდებლად მოქმედების საშუალებას.;</w:t>
      </w:r>
    </w:p>
    <w:p w14:paraId="753CC986" w14:textId="3BBE34D1" w:rsidR="00146359" w:rsidRPr="001B0E28" w:rsidRDefault="00146359" w:rsidP="00146359">
      <w:pPr>
        <w:pStyle w:val="ListParagraph"/>
        <w:tabs>
          <w:tab w:val="left" w:pos="180"/>
        </w:tabs>
        <w:ind w:left="0" w:firstLine="0"/>
        <w:rPr>
          <w:lang w:val="ka-GE"/>
        </w:rPr>
      </w:pPr>
      <w:r w:rsidRPr="001B0E28">
        <w:rPr>
          <w:lang w:val="ka-GE"/>
        </w:rPr>
        <w:t>გ) მსყიდველობითი ძალაუფლების დაბალი დონე და/ან  არარსებობა -  ბაზრის შესაბამის სეგმენტზე ისეთი მდგომარეობა, როდესაც  არსებულ ან პოტენციურ მომხმარებლებს არ გააჩნიათ მომსახურების შეძენის ფასზე ან სხვა მომსახურების პირობებზე გავლენის მოხდენის საკმარისი შესაძლებლობა ან რეგულაციის არარსებობისას საბითუმო მომსახურების მომხმარებელ ავტორიზებულ პირებს არ გააჩნიათ იმის შესაძლებლობა, რომ პოტენციურად მნიშვნელოვანი საბაზრო ძალაუფლების მქონე ავტორიზებული პირისგან მიიღონ მომსახურება ისეთი  პირობებით,  რომელიც აუცილებელია კონკურენციის მისაღწევად. აღნიშნული მნიშვნელოვანი ფაქტორი, კომისიამ მხედველობაში უნდა  მიიღოს  ბაზარზე არსებული კონკურენციის შეფასებისას. მსყიდველობითი ძალაუფლება ასევე განისაზღვრება ბაზრის შესაბამის სეგმენტზე მომსახურების  მიმწოდებლების რაოდენობით;</w:t>
      </w:r>
    </w:p>
    <w:p w14:paraId="380C0BA5" w14:textId="77777777" w:rsidR="00146359" w:rsidRPr="001B0E28" w:rsidRDefault="00146359" w:rsidP="00146359">
      <w:pPr>
        <w:pStyle w:val="ListParagraph"/>
        <w:ind w:left="0" w:firstLine="0"/>
        <w:rPr>
          <w:lang w:val="ka-GE"/>
        </w:rPr>
      </w:pPr>
      <w:r w:rsidRPr="001B0E28">
        <w:rPr>
          <w:lang w:val="ka-GE"/>
        </w:rPr>
        <w:t>დ) კაპიტალთან და ფინანსურ რესურსებთან  მარტივი ან პრივილეგირებული წვდომის შესაძლებლობა - ზოგიერთი ავტორიზებული პირისთვის ისეთი მდგომარეობა, რომელიც მისი მოცულობიდან, საკუთრების ტიპიდან, ან ადგილობრივ და საერთაშორისო ჯგუფთან აფილირებულობიდან გამომდინარე, შესაძლებელს ხდის ამ ავტორიზებული პირისთვის ინვესტიციების განხორციელების,  ქსელის განახლების და/ან ქსელის  გაფართოების საჭიროებიდან გამომდინარე, კაპიტალთან და ფინანსურ რესურსებთან (როგორც შიდა, ასევე გარე) უფრო მარტივი დაშვების შესაძლებლობას;</w:t>
      </w:r>
    </w:p>
    <w:p w14:paraId="41279D6C" w14:textId="3BE5ADBB" w:rsidR="00146359" w:rsidRPr="001B0E28" w:rsidRDefault="00146359" w:rsidP="00146359">
      <w:pPr>
        <w:pStyle w:val="ListParagraph"/>
        <w:ind w:left="0" w:firstLine="0"/>
        <w:rPr>
          <w:lang w:val="ka-GE"/>
        </w:rPr>
      </w:pPr>
      <w:r w:rsidRPr="001B0E28">
        <w:rPr>
          <w:lang w:val="ka-GE"/>
        </w:rPr>
        <w:t>ე) დივერსიფიცირებული მომსახურების სახეები</w:t>
      </w:r>
      <w:r w:rsidRPr="001B0E28">
        <w:t xml:space="preserve"> (</w:t>
      </w:r>
      <w:r w:rsidRPr="001B0E28">
        <w:rPr>
          <w:lang w:val="ka-GE"/>
        </w:rPr>
        <w:t>მომსახურების პაკეტები) -  ბაზრის შესაბამის სეგმენტზე დივერსიფიცირებული მომსახურების სახეების პორტფელის მქონე  ავტორიზებულ პირს  მომხმარებლების მხრიდან მომსახურებაზე არჩევანის და მიმზიდველობის თვალსაზრისით, სხვა ავტორიზებულ პირებთან შედარებით უკეთესი პოზიცია გააჩნია.  ამ თვალსაზრისით, მომსახურების დიფერენციაცია ავტორიზებულ პირს აძლევს უზრუნველყოს და შეინარჩუნოს მომხმარებლების ბაზის მოპოვებისა და შენარჩუნების საშუალებას.</w:t>
      </w:r>
    </w:p>
    <w:p w14:paraId="27CF01F7" w14:textId="77777777" w:rsidR="00146359" w:rsidRPr="001B0E28" w:rsidRDefault="00146359" w:rsidP="00146359">
      <w:pPr>
        <w:pStyle w:val="ListParagraph"/>
        <w:ind w:left="0" w:firstLine="0"/>
        <w:rPr>
          <w:lang w:val="ka-GE"/>
        </w:rPr>
      </w:pPr>
      <w:r w:rsidRPr="001B0E28">
        <w:rPr>
          <w:lang w:val="ka-GE"/>
        </w:rPr>
        <w:t xml:space="preserve">ვ) მასშტაბის ეკონომია - ავტორიზებულ პირებს, რომლებიც აწვდიან დიდი მოცულობით მომსახურებას,უზრუნველყოფენ, აქვთ  შესაძლებლობა მიაღწიონ მასშტაბის ეკონომიას, </w:t>
      </w:r>
      <w:r w:rsidRPr="001B0E28">
        <w:rPr>
          <w:lang w:val="ka-GE"/>
        </w:rPr>
        <w:lastRenderedPageBreak/>
        <w:t>რომელიც განპირობებულია ავტორიზებული პირის მთლიანი დანახარჯების დიდი მოცულობით მიწოდებული მომსახურების ერთეულებს შორის გადანაწილებით;</w:t>
      </w:r>
    </w:p>
    <w:p w14:paraId="4B8B3061" w14:textId="77777777" w:rsidR="00146359" w:rsidRPr="001B0E28" w:rsidRDefault="00146359" w:rsidP="00146359">
      <w:pPr>
        <w:pStyle w:val="ListParagraph"/>
        <w:ind w:left="0" w:firstLine="0"/>
        <w:rPr>
          <w:lang w:val="ka-GE"/>
        </w:rPr>
      </w:pPr>
      <w:r w:rsidRPr="001B0E28">
        <w:rPr>
          <w:lang w:val="ka-GE"/>
        </w:rPr>
        <w:t>ვ) მომსახურების სახეების მრავალფეროვნებით განპირობებული ეკონომია (მრავალფეროვნების ეკონომია) - ამ კრიტერიუმს გააჩნია მასშტაბის ეკონომიის ანალოგიური ეფექტი, თუმცა ხარჯის შემცირება მიიღწევა ერთი და იმავე ინფრასტრუქტურის საშუალებით მიწოდებული სხვადასხვა ტიპის მომსახურებასს შორის ფიქსირებული და ზედნადები დანახარჯების განაწილების შედეგად;</w:t>
      </w:r>
    </w:p>
    <w:p w14:paraId="35CBD64D" w14:textId="62CC8084" w:rsidR="00146359" w:rsidRPr="001B0E28" w:rsidRDefault="00146359" w:rsidP="00146359">
      <w:pPr>
        <w:pStyle w:val="ListParagraph"/>
        <w:ind w:left="0" w:firstLine="0"/>
        <w:rPr>
          <w:lang w:val="ka-GE"/>
        </w:rPr>
      </w:pPr>
      <w:r w:rsidRPr="001B0E28">
        <w:rPr>
          <w:lang w:val="ka-GE"/>
        </w:rPr>
        <w:t>ზ) ქსელის პირდაპირი და ირიბი ეფექტები - ქსელის პირდაპირი ეფექტები ვლინდება მაშინ, როდესაც მომხმარებლისთვის მომსახურების ღირებულება გამომდინარეობს სხვების მხრიდან ასეთი მომსახურების გაზრდილი მოხმარებისგან, ქსელის ირიბი ეფექტები ვლინდება მაშინ, როდესაც მომსახურებაზე გაზრდილი ღირებულება ამ მომსახურების შემავსებელ მომსახურებებზე ზრდის მოთხოვნას.</w:t>
      </w:r>
    </w:p>
    <w:p w14:paraId="67E91260" w14:textId="5A6B32F3" w:rsidR="00146359" w:rsidRPr="001B0E28" w:rsidRDefault="00146359" w:rsidP="00146359">
      <w:pPr>
        <w:pStyle w:val="ListParagraph"/>
        <w:ind w:left="0" w:firstLine="0"/>
        <w:rPr>
          <w:lang w:val="ka-GE"/>
        </w:rPr>
      </w:pPr>
      <w:r w:rsidRPr="001B0E28">
        <w:rPr>
          <w:lang w:val="ka-GE"/>
        </w:rPr>
        <w:t>ზ) ვერტიკალური ინტეგრაცია - ვერტიკალურად ინტეგრირებული ავტორიზებული პირები არიან ეკონომიკური აგენტები, რომლებიც ოპერირებენ მომსახურების მიწოდების ღირებულებათა ვერტიკალური ჯაჭვის, როგორც საბითუმო, ისე საცალო დონეზე, რაც მათ ანიჭებს კონკურენტულ უპირატესობას   სხვა ავტორიზებულ პირებთან შედარებით, რადგან მათ დამოუკიდებლად შეუძლიათ აბონენტებისთვის მომსახურების მიწოდების უზრუნველყოფა, შეუძლიათ კონტროლი გაუწიონ მომსახურების მიწოდების უზრუნველყოფის პროცესს და მყისიერი რეაგირება მოახდინონ  ბაზრის პოტენციურ ცვლილებებზე;</w:t>
      </w:r>
    </w:p>
    <w:p w14:paraId="7372D4DF" w14:textId="77777777" w:rsidR="00146359" w:rsidRPr="001B0E28" w:rsidRDefault="00146359" w:rsidP="00146359">
      <w:pPr>
        <w:pStyle w:val="ListParagraph"/>
        <w:ind w:left="0" w:firstLine="0"/>
        <w:rPr>
          <w:lang w:val="ka-GE"/>
        </w:rPr>
      </w:pPr>
      <w:r w:rsidRPr="001B0E28">
        <w:rPr>
          <w:lang w:val="ka-GE"/>
        </w:rPr>
        <w:t>თ) სადისტრიბუციო გაყიდვების განვითარებული ქსელი - კარგად განვითარებული  სადისტრიბუციო და გაყიდვების ქსელის მქონე ავტორიზებული პირები სხვა ავტორიზებულ პირებთან შედარებით უკეთეს პოზიციაში იმყოფებიან, რადგან  აღნიშნული უფრო ხელმისაწვდომს ხდის  არსებული და პოტენციური აბონენტებისთვის  მომსახურების შეძენის ხელმისაწვდომობას. აღნიშნული კრიტერიუმის გამოყენება მნიშვნელოვანია საცალო ბაზრის ანალიზის დროს;</w:t>
      </w:r>
    </w:p>
    <w:p w14:paraId="175D73B6" w14:textId="77777777" w:rsidR="00146359" w:rsidRPr="001B0E28" w:rsidRDefault="00146359" w:rsidP="00146359">
      <w:pPr>
        <w:pStyle w:val="ListParagraph"/>
        <w:ind w:left="0" w:firstLine="0"/>
        <w:rPr>
          <w:lang w:val="ka-GE"/>
        </w:rPr>
      </w:pPr>
      <w:r w:rsidRPr="001B0E28">
        <w:rPr>
          <w:lang w:val="ka-GE"/>
        </w:rPr>
        <w:t>ი) პოტენციური კონკურენტების არარსებობა - მიწოდების მხარის ჩანაცვლებასთან დაკავშირებით პოტენციური კონკურენტები წარმოადგენენ იმ ეკონომიკურ აგენტებს, რომლებიც ბაზრის ანალიზის პერიოდისთვის ბაზრის შესაბამის სეგმენტზე არ არიან წარმოდგენილნი, თუმცა ბაზრის შესაბამის სეგმენტზე ფასების მცირე, მაგრამ მნიშვნელოვანი და არა-გარდამავალი ხასიათის ზრდის შემთხვევაში, აქვთ შესაძლებლობები გააფართოვონ მათი მომსახურების პორტფელი  და/ან საქმიანობის გეოგრაფიული არეალი და დაიწყონ აღნიშნული მომსახურების მიწოდების უზრუნველყოფა;</w:t>
      </w:r>
    </w:p>
    <w:p w14:paraId="772CDAF7" w14:textId="77777777" w:rsidR="00146359" w:rsidRPr="001B0E28" w:rsidRDefault="00146359" w:rsidP="00146359">
      <w:pPr>
        <w:pStyle w:val="ListParagraph"/>
        <w:ind w:left="0" w:firstLine="0"/>
        <w:rPr>
          <w:lang w:val="ka-GE"/>
        </w:rPr>
      </w:pPr>
      <w:r w:rsidRPr="001B0E28">
        <w:rPr>
          <w:lang w:val="ka-GE"/>
        </w:rPr>
        <w:t xml:space="preserve">კ) ბაზრის შესაბამის სეგმენტზე ავტორიზებული პირის გაფართოებასთან დაკავშირებით არსებული ბარიერები - ეს ბარიერები დამახასიათებელია გაჯერებული ბაზრის შესაბამისი სეგმენტისთვის, რომელიც ვერ უზრუნველყოფს ავტორიზებული პირისთვის ბაზრის სეგმენტზე ზრდის/გაფართოების  საჭირო შესაძლებლობებს, იწვევს ბაზრის შესაბამის სეგმენტზე არსებული კონკურენტული გარემოს (კონკურენტების არსებული რაოდენობის) </w:t>
      </w:r>
      <w:r w:rsidRPr="001B0E28">
        <w:rPr>
          <w:lang w:val="ka-GE"/>
        </w:rPr>
        <w:lastRenderedPageBreak/>
        <w:t>კონსერვაციას, რამაც, შესაძლოა, გააუარესოს ბაზარზე  არსებული კონკურენტული მდგომარეობა.</w:t>
      </w:r>
    </w:p>
    <w:p w14:paraId="0ED92B5F" w14:textId="77777777" w:rsidR="00146359" w:rsidRPr="001B0E28" w:rsidRDefault="00146359" w:rsidP="00146359">
      <w:pPr>
        <w:pStyle w:val="ListParagraph"/>
        <w:numPr>
          <w:ilvl w:val="0"/>
          <w:numId w:val="9"/>
        </w:numPr>
        <w:tabs>
          <w:tab w:val="left" w:pos="360"/>
        </w:tabs>
        <w:ind w:left="0" w:firstLine="0"/>
        <w:rPr>
          <w:lang w:val="ka-GE"/>
        </w:rPr>
      </w:pPr>
      <w:r w:rsidRPr="001B0E28">
        <w:rPr>
          <w:lang w:val="ka-GE"/>
        </w:rPr>
        <w:t>თუ ცალკეული კრიტერიუმი არ იქნება საკმარისი ავტორიზებული პირის  მნიშვნელოვანი საბაზრო ძალაუფლების მქონედ განსაზღვრისთვის, კომისიამ აღნიშნული საკითხი უნდა გადაწყვიტოს ამ მუხლის მე-3 პუნქტით გათვალისწინებული ფაქტორების კომბინირებულად შეფასების გზით.</w:t>
      </w:r>
    </w:p>
    <w:p w14:paraId="3C6195E2" w14:textId="444A0D9E" w:rsidR="00146359" w:rsidRPr="001B0E28" w:rsidRDefault="00146359" w:rsidP="00146359">
      <w:pPr>
        <w:pStyle w:val="ListParagraph"/>
        <w:numPr>
          <w:ilvl w:val="0"/>
          <w:numId w:val="9"/>
        </w:numPr>
        <w:tabs>
          <w:tab w:val="left" w:pos="360"/>
        </w:tabs>
        <w:ind w:left="0" w:firstLine="0"/>
        <w:rPr>
          <w:lang w:val="ka-GE"/>
        </w:rPr>
      </w:pPr>
      <w:r w:rsidRPr="001B0E28">
        <w:rPr>
          <w:lang w:val="ka-GE"/>
        </w:rPr>
        <w:t xml:space="preserve">ავტორიზებული პირების საბაზრო ძალაუფლების შეფასებისთვის, ამ მუხლის </w:t>
      </w:r>
      <w:r w:rsidR="00D14C48" w:rsidRPr="001B0E28">
        <w:rPr>
          <w:lang w:val="ka-GE"/>
        </w:rPr>
        <w:t xml:space="preserve">მე-3 </w:t>
      </w:r>
      <w:r w:rsidRPr="001B0E28">
        <w:rPr>
          <w:lang w:val="ka-GE"/>
        </w:rPr>
        <w:t xml:space="preserve">პუნქტით განსაზღვრული კრიტერიუმების პარალელურად ან მათი ალტერნატივის სახით, შესაძლოა, გამოყენებულ </w:t>
      </w:r>
      <w:r w:rsidR="00EB1678" w:rsidRPr="001B0E28">
        <w:rPr>
          <w:lang w:val="ka-GE"/>
        </w:rPr>
        <w:t xml:space="preserve">იქნეს </w:t>
      </w:r>
      <w:r w:rsidRPr="001B0E28">
        <w:rPr>
          <w:lang w:val="ka-GE"/>
        </w:rPr>
        <w:t xml:space="preserve">სხვა კრიტერიუმები ერთობლივად ან ცალ-ცალკე. </w:t>
      </w:r>
    </w:p>
    <w:p w14:paraId="235A2988" w14:textId="77777777" w:rsidR="002E15A8" w:rsidRPr="001B0E28" w:rsidRDefault="002E15A8" w:rsidP="00730AB7">
      <w:pPr>
        <w:tabs>
          <w:tab w:val="left" w:pos="360"/>
        </w:tabs>
        <w:ind w:left="0" w:firstLine="0"/>
        <w:rPr>
          <w:lang w:val="ka-GE"/>
        </w:rPr>
      </w:pPr>
    </w:p>
    <w:p w14:paraId="54F80425" w14:textId="6FC1C9B3" w:rsidR="002E15A8" w:rsidRPr="001B0E28" w:rsidRDefault="002E15A8" w:rsidP="00246E98">
      <w:pPr>
        <w:pStyle w:val="Heading2"/>
        <w:ind w:left="0" w:firstLine="0"/>
      </w:pPr>
      <w:bookmarkStart w:id="21" w:name="_Toc151407912"/>
      <w:r w:rsidRPr="001B0E28">
        <w:t>მუხლი 1</w:t>
      </w:r>
      <w:r w:rsidR="00DC2D56" w:rsidRPr="001B0E28">
        <w:t>5</w:t>
      </w:r>
      <w:r w:rsidRPr="001B0E28">
        <w:t xml:space="preserve"> ერთობლივი მნიშვნელოვანი საბაზრო ძალაუფლების განსაზღვრა</w:t>
      </w:r>
      <w:bookmarkEnd w:id="21"/>
      <w:r w:rsidRPr="001B0E28">
        <w:t xml:space="preserve">  </w:t>
      </w:r>
    </w:p>
    <w:p w14:paraId="49C3F30E" w14:textId="5D8E7CCD" w:rsidR="002E15A8" w:rsidRPr="001B0E28" w:rsidRDefault="002E15A8" w:rsidP="00730AB7">
      <w:pPr>
        <w:pStyle w:val="ListParagraph"/>
        <w:numPr>
          <w:ilvl w:val="0"/>
          <w:numId w:val="10"/>
        </w:numPr>
        <w:tabs>
          <w:tab w:val="left" w:pos="270"/>
        </w:tabs>
        <w:ind w:left="0" w:firstLine="0"/>
        <w:rPr>
          <w:lang w:val="ka-GE"/>
        </w:rPr>
      </w:pPr>
      <w:r w:rsidRPr="001B0E28">
        <w:rPr>
          <w:lang w:val="ka-GE"/>
        </w:rPr>
        <w:t xml:space="preserve">ერთობლივი საბაზრო ძალაუფლება არსებობს, როდესაც შესაბამისი ბაზრის ფაქტობრივი მახასიათებლების გათვალისწინებით, ერთობლივი საბაზრო ძალაუფლების მქონე თითოეული </w:t>
      </w:r>
      <w:r w:rsidR="00EB01E2" w:rsidRPr="001B0E28">
        <w:rPr>
          <w:lang w:val="ka-GE"/>
        </w:rPr>
        <w:t xml:space="preserve">მონაწილე </w:t>
      </w:r>
      <w:r w:rsidRPr="001B0E28">
        <w:rPr>
          <w:lang w:val="ka-GE"/>
        </w:rPr>
        <w:t xml:space="preserve">როგორც კი აცნობიერებს საერთო ინტერესებს, </w:t>
      </w:r>
      <w:r w:rsidR="007A046A" w:rsidRPr="001B0E28">
        <w:rPr>
          <w:lang w:val="ka-GE"/>
        </w:rPr>
        <w:t xml:space="preserve">მიიჩნევს </w:t>
      </w:r>
      <w:r w:rsidRPr="001B0E28">
        <w:rPr>
          <w:lang w:val="ka-GE"/>
        </w:rPr>
        <w:t xml:space="preserve">შესაძლებლად, ეკონომიკურად რაციონალურად განსაზღვროს საბაზრო ქცევის საერთო პოლიტიკა მომსახურების კონკურენტულ საბაზრო ფასებზე </w:t>
      </w:r>
      <w:r w:rsidR="00EB01E2" w:rsidRPr="001B0E28">
        <w:rPr>
          <w:lang w:val="ka-GE"/>
        </w:rPr>
        <w:t xml:space="preserve">ძვირად </w:t>
      </w:r>
      <w:r w:rsidRPr="001B0E28">
        <w:rPr>
          <w:lang w:val="ka-GE"/>
        </w:rPr>
        <w:t>გაყიდვის მიზნით, შეთანხმების დადების ან შეთანხმებული პრაქტიკის გამოყენების გარეშე და იმის გათვალისწინებით</w:t>
      </w:r>
      <w:r w:rsidR="0074070B" w:rsidRPr="001B0E28">
        <w:rPr>
          <w:lang w:val="ka-GE"/>
        </w:rPr>
        <w:t>,</w:t>
      </w:r>
      <w:r w:rsidRPr="001B0E28">
        <w:rPr>
          <w:lang w:val="ka-GE"/>
        </w:rPr>
        <w:t xml:space="preserve"> რომ </w:t>
      </w:r>
      <w:r w:rsidR="007E7BA8" w:rsidRPr="001B0E28">
        <w:rPr>
          <w:lang w:val="ka-GE"/>
        </w:rPr>
        <w:t xml:space="preserve">ბაზრის </w:t>
      </w:r>
      <w:r w:rsidRPr="001B0E28">
        <w:rPr>
          <w:lang w:val="ka-GE"/>
        </w:rPr>
        <w:t>შესაბამის</w:t>
      </w:r>
      <w:r w:rsidR="007E7BA8" w:rsidRPr="001B0E28">
        <w:rPr>
          <w:lang w:val="ka-GE"/>
        </w:rPr>
        <w:t xml:space="preserve"> </w:t>
      </w:r>
      <w:r w:rsidRPr="001B0E28">
        <w:rPr>
          <w:lang w:val="ka-GE"/>
        </w:rPr>
        <w:t xml:space="preserve">სეგმენტზე არ არსებობენ რეალური ან პოტენციური კონკურენტები ან მომხმარებლები, რომლებსაც შეუძლიათ აღნიშნულზე მოახდინონ ეფექტური რეაგირება; </w:t>
      </w:r>
    </w:p>
    <w:p w14:paraId="7D504456" w14:textId="4DD08D46" w:rsidR="002E15A8" w:rsidRPr="001B0E28" w:rsidRDefault="001B0186" w:rsidP="00730AB7">
      <w:pPr>
        <w:pStyle w:val="ListParagraph"/>
        <w:numPr>
          <w:ilvl w:val="0"/>
          <w:numId w:val="10"/>
        </w:numPr>
        <w:tabs>
          <w:tab w:val="left" w:pos="270"/>
        </w:tabs>
        <w:ind w:left="0" w:firstLine="0"/>
        <w:rPr>
          <w:lang w:val="ka-GE"/>
        </w:rPr>
      </w:pPr>
      <w:r w:rsidRPr="001B0E28">
        <w:rPr>
          <w:lang w:val="ka-GE"/>
        </w:rPr>
        <w:t>უსიტყვო კოორდინაცია</w:t>
      </w:r>
      <w:r w:rsidR="002E15A8" w:rsidRPr="001B0E28">
        <w:rPr>
          <w:lang w:val="ka-GE"/>
        </w:rPr>
        <w:t xml:space="preserve"> უფრო სავარაუდოა, თუ </w:t>
      </w:r>
      <w:r w:rsidR="00423F5B" w:rsidRPr="001B0E28">
        <w:rPr>
          <w:lang w:val="ka-GE"/>
        </w:rPr>
        <w:t xml:space="preserve">ბაზრის </w:t>
      </w:r>
      <w:r w:rsidR="00A1028F" w:rsidRPr="001B0E28">
        <w:rPr>
          <w:lang w:val="ka-GE"/>
        </w:rPr>
        <w:t xml:space="preserve">შესაბამის სეგმენტზე </w:t>
      </w:r>
      <w:r w:rsidR="002E15A8" w:rsidRPr="001B0E28">
        <w:rPr>
          <w:lang w:val="ka-GE"/>
        </w:rPr>
        <w:t xml:space="preserve">არსებობს ხელშემწყობი გარემოებები იმისთვის, რომ კონკურენტებს გააჩნდეთ კოორდინაციის მნიშვნელობის და შემოთავაზებული </w:t>
      </w:r>
      <w:r w:rsidR="00E62736" w:rsidRPr="001B0E28">
        <w:rPr>
          <w:lang w:val="ka-GE"/>
        </w:rPr>
        <w:t xml:space="preserve">საერთო პოლიტიკის </w:t>
      </w:r>
      <w:r w:rsidR="002E15A8" w:rsidRPr="001B0E28">
        <w:rPr>
          <w:lang w:val="ka-GE"/>
        </w:rPr>
        <w:t>ძირითადი პარამეტრების საერთო აღქმა. ამავდროულად, ერთობლივი საბაზრო ძალაუფლების შეფასებისას აუცილებელია</w:t>
      </w:r>
      <w:r w:rsidR="00F466F9" w:rsidRPr="001B0E28">
        <w:t xml:space="preserve"> </w:t>
      </w:r>
      <w:r w:rsidR="00F466F9" w:rsidRPr="001B0E28">
        <w:rPr>
          <w:lang w:val="ka-GE"/>
        </w:rPr>
        <w:t xml:space="preserve">კომისიამ </w:t>
      </w:r>
      <w:r w:rsidR="003E0D06" w:rsidRPr="001B0E28">
        <w:rPr>
          <w:lang w:val="ka-GE"/>
        </w:rPr>
        <w:t xml:space="preserve">შეფასების კრიტერიუმები </w:t>
      </w:r>
      <w:r w:rsidR="00F466F9" w:rsidRPr="001B0E28">
        <w:rPr>
          <w:lang w:val="ka-GE"/>
        </w:rPr>
        <w:t>ერთობლივ კონტექსტ</w:t>
      </w:r>
      <w:r w:rsidR="003E0D06" w:rsidRPr="001B0E28">
        <w:rPr>
          <w:lang w:val="ka-GE"/>
        </w:rPr>
        <w:t>ში გააანალიზოს</w:t>
      </w:r>
      <w:r w:rsidR="00F466F9" w:rsidRPr="001B0E28">
        <w:rPr>
          <w:lang w:val="ka-GE"/>
        </w:rPr>
        <w:t xml:space="preserve"> (თავიდან აირიდოს </w:t>
      </w:r>
      <w:r w:rsidR="003E57C0" w:rsidRPr="001B0E28">
        <w:rPr>
          <w:lang w:val="ka-GE"/>
        </w:rPr>
        <w:t xml:space="preserve">შეფასების </w:t>
      </w:r>
      <w:r w:rsidR="00292162" w:rsidRPr="001B0E28">
        <w:rPr>
          <w:lang w:val="ka-GE"/>
        </w:rPr>
        <w:t xml:space="preserve">რომელიმე კონკრეტული </w:t>
      </w:r>
      <w:r w:rsidR="003E57C0" w:rsidRPr="001B0E28">
        <w:rPr>
          <w:lang w:val="ka-GE"/>
        </w:rPr>
        <w:t>კრიტერიუმ</w:t>
      </w:r>
      <w:r w:rsidR="00292162" w:rsidRPr="001B0E28">
        <w:rPr>
          <w:lang w:val="ka-GE"/>
        </w:rPr>
        <w:t>ის</w:t>
      </w:r>
      <w:r w:rsidR="003E57C0" w:rsidRPr="001B0E28">
        <w:rPr>
          <w:lang w:val="ka-GE"/>
        </w:rPr>
        <w:t xml:space="preserve"> </w:t>
      </w:r>
      <w:r w:rsidR="00292162" w:rsidRPr="001B0E28">
        <w:rPr>
          <w:lang w:val="ka-GE"/>
        </w:rPr>
        <w:t>განცალკევებულად</w:t>
      </w:r>
      <w:r w:rsidR="003E57C0" w:rsidRPr="001B0E28">
        <w:rPr>
          <w:lang w:val="ka-GE"/>
        </w:rPr>
        <w:t xml:space="preserve"> შეფასების საფუძველზე გადაწყვეტილების მიღებ</w:t>
      </w:r>
      <w:r w:rsidR="00292162" w:rsidRPr="001B0E28">
        <w:rPr>
          <w:lang w:val="ka-GE"/>
        </w:rPr>
        <w:t>ა</w:t>
      </w:r>
      <w:r w:rsidR="003E57C0" w:rsidRPr="001B0E28">
        <w:rPr>
          <w:lang w:val="ka-GE"/>
        </w:rPr>
        <w:t>)</w:t>
      </w:r>
      <w:r w:rsidR="0029360B" w:rsidRPr="001B0E28">
        <w:rPr>
          <w:lang w:val="ka-GE"/>
        </w:rPr>
        <w:t>,</w:t>
      </w:r>
      <w:r w:rsidR="002E15A8" w:rsidRPr="001B0E28">
        <w:rPr>
          <w:lang w:val="ka-GE"/>
        </w:rPr>
        <w:t xml:space="preserve"> ამასთან მხედველობაში</w:t>
      </w:r>
      <w:r w:rsidR="007E444C" w:rsidRPr="001B0E28">
        <w:rPr>
          <w:lang w:val="ka-GE"/>
        </w:rPr>
        <w:t xml:space="preserve"> </w:t>
      </w:r>
      <w:r w:rsidR="002E15A8" w:rsidRPr="001B0E28">
        <w:rPr>
          <w:lang w:val="ka-GE"/>
        </w:rPr>
        <w:t>მიიღ</w:t>
      </w:r>
      <w:r w:rsidR="00292162" w:rsidRPr="001B0E28">
        <w:rPr>
          <w:lang w:val="ka-GE"/>
        </w:rPr>
        <w:t>ოს</w:t>
      </w:r>
      <w:r w:rsidR="002E15A8" w:rsidRPr="001B0E28">
        <w:rPr>
          <w:lang w:val="ka-GE"/>
        </w:rPr>
        <w:t xml:space="preserve"> </w:t>
      </w:r>
      <w:r w:rsidRPr="001B0E28">
        <w:rPr>
          <w:lang w:val="ka-GE"/>
        </w:rPr>
        <w:t xml:space="preserve">უსიტყვო კოორდინაციის </w:t>
      </w:r>
      <w:r w:rsidR="002E15A8" w:rsidRPr="001B0E28">
        <w:rPr>
          <w:lang w:val="ka-GE"/>
        </w:rPr>
        <w:t>საერთო ეკონომიკური მექანიზმი.</w:t>
      </w:r>
    </w:p>
    <w:p w14:paraId="0B5A98CC" w14:textId="63D12337" w:rsidR="002E15A8" w:rsidRPr="001B0E28" w:rsidRDefault="002E15A8" w:rsidP="00730AB7">
      <w:pPr>
        <w:pStyle w:val="ListParagraph"/>
        <w:numPr>
          <w:ilvl w:val="0"/>
          <w:numId w:val="10"/>
        </w:numPr>
        <w:tabs>
          <w:tab w:val="left" w:pos="270"/>
        </w:tabs>
        <w:ind w:left="0" w:firstLine="0"/>
        <w:rPr>
          <w:lang w:val="ka-GE"/>
        </w:rPr>
      </w:pPr>
      <w:r w:rsidRPr="001B0E28">
        <w:rPr>
          <w:lang w:val="ka-GE"/>
        </w:rPr>
        <w:t>ბაზრის შესაბამისი სეგმენტის კონკურენტუნარიანობის კვლევისა და ანალიზის ჩატარებისას ერთობლივად მნიშვნელოვანი საბაზრო ძალაუფლების მქონედ განსაზღვრის ძირითადი (აუცილებელი) კრიტერიუმია ავტორიზებული პირების მიერ ბაზრის ამ სეგმენტზე დაკავებული ფარდობითი საბაზრო წილის რაოდენობრივი შეფასება.</w:t>
      </w:r>
      <w:r w:rsidR="00161F0D" w:rsidRPr="001B0E28">
        <w:rPr>
          <w:lang w:val="ka-GE"/>
        </w:rPr>
        <w:t xml:space="preserve"> </w:t>
      </w:r>
      <w:r w:rsidRPr="001B0E28">
        <w:rPr>
          <w:lang w:val="ka-GE"/>
        </w:rPr>
        <w:t>მომსახურების ბაზრის შესაბამის სეგმენტზე მნიშვნელოვანი საბაზრო ძალაუფლების დადგენის ძირითადი კრიტერიუმის შესაბამისად ავტორიზებული პირები განისაზღვრებიან ერთობლივად მნიშვნელოვანი საბაზრო ძალაუფლების მქონედ, თუ:</w:t>
      </w:r>
    </w:p>
    <w:p w14:paraId="2DA47FD6" w14:textId="123B92E1" w:rsidR="002E15A8" w:rsidRPr="001B0E28" w:rsidRDefault="00EB01E2" w:rsidP="00730AB7">
      <w:pPr>
        <w:pStyle w:val="ListParagraph"/>
        <w:tabs>
          <w:tab w:val="left" w:pos="270"/>
        </w:tabs>
        <w:ind w:left="0" w:firstLine="0"/>
        <w:rPr>
          <w:lang w:val="ka-GE"/>
        </w:rPr>
      </w:pPr>
      <w:r w:rsidRPr="001B0E28">
        <w:rPr>
          <w:lang w:val="ka-GE"/>
        </w:rPr>
        <w:t xml:space="preserve">ა) </w:t>
      </w:r>
      <w:r w:rsidR="002E15A8" w:rsidRPr="001B0E28">
        <w:rPr>
          <w:lang w:val="ka-GE"/>
        </w:rPr>
        <w:t>ორი ავტორიზებული პირის ჯამური საბაზრო წილი აღწევს სულ მცირე 60 პროცენტს, ამასთანავე, თითოეულის საბაზრო წილი უნდა იყოს არანაკლებ 25 პროცენტისა;</w:t>
      </w:r>
    </w:p>
    <w:p w14:paraId="1AC8F149" w14:textId="5CA15135" w:rsidR="002E15A8" w:rsidRPr="001B0E28" w:rsidRDefault="00EB01E2" w:rsidP="00730AB7">
      <w:pPr>
        <w:pStyle w:val="ListParagraph"/>
        <w:tabs>
          <w:tab w:val="left" w:pos="270"/>
        </w:tabs>
        <w:ind w:left="0" w:firstLine="0"/>
        <w:rPr>
          <w:lang w:val="ka-GE"/>
        </w:rPr>
      </w:pPr>
      <w:r w:rsidRPr="001B0E28">
        <w:rPr>
          <w:lang w:val="ka-GE"/>
        </w:rPr>
        <w:t xml:space="preserve">ბ) </w:t>
      </w:r>
      <w:r w:rsidR="002E15A8" w:rsidRPr="001B0E28">
        <w:rPr>
          <w:lang w:val="ka-GE"/>
        </w:rPr>
        <w:t xml:space="preserve">სამი ავტორიზებული პირის ჯამური საბაზრო წილი აღწევს სულ მცირე 80 პროცენტს, ამასთანავე, თითოეულის საბაზრო წილი უნდა იყოს არანაკლებ 15 პროცენტისა. </w:t>
      </w:r>
    </w:p>
    <w:p w14:paraId="29DD4E5E" w14:textId="62732017" w:rsidR="002E15A8" w:rsidRPr="001B0E28" w:rsidRDefault="002E15A8" w:rsidP="00730AB7">
      <w:pPr>
        <w:pStyle w:val="ListParagraph"/>
        <w:numPr>
          <w:ilvl w:val="0"/>
          <w:numId w:val="10"/>
        </w:numPr>
        <w:tabs>
          <w:tab w:val="left" w:pos="270"/>
        </w:tabs>
        <w:ind w:left="0" w:firstLine="0"/>
        <w:rPr>
          <w:lang w:val="ka-GE"/>
        </w:rPr>
      </w:pPr>
      <w:r w:rsidRPr="001B0E28">
        <w:rPr>
          <w:lang w:val="ka-GE"/>
        </w:rPr>
        <w:lastRenderedPageBreak/>
        <w:t xml:space="preserve">ერთობლივი მნიშვნელოვანი საბაზრო ძალაუფლების დადგენისთვის ზემოთ აღნიშნულ ძირითად კრიტერიუმთან ერთად, საჭიროა ერთობლივად დაკმაყოფილდეს სამი ქვემოთ წარმოდგენილი პირობა: </w:t>
      </w:r>
    </w:p>
    <w:p w14:paraId="355623F4" w14:textId="77777777" w:rsidR="000F30EF" w:rsidRPr="001B0E28" w:rsidRDefault="00EB01E2" w:rsidP="000F30EF">
      <w:pPr>
        <w:pStyle w:val="ListParagraph"/>
        <w:tabs>
          <w:tab w:val="left" w:pos="270"/>
        </w:tabs>
        <w:ind w:left="0" w:firstLine="0"/>
        <w:rPr>
          <w:lang w:val="ka-GE"/>
        </w:rPr>
      </w:pPr>
      <w:r w:rsidRPr="001B0E28">
        <w:rPr>
          <w:lang w:val="ka-GE"/>
        </w:rPr>
        <w:t xml:space="preserve">ა) </w:t>
      </w:r>
      <w:r w:rsidR="000F30EF" w:rsidRPr="001B0E28">
        <w:rPr>
          <w:lang w:val="ka-GE"/>
        </w:rPr>
        <w:t>პირველ რიგში, ერთობლივი საბაზრო ძალაუფლების მქონე უსიტყვო კოორდინაციის თითოეულ მონაწილეს უნდა შესწევდეს უნარი იცოდეს, როგორ იქცევიან უსიტყვო კოორდინაციის სხვა მონაწილეები, რათა დააკვირდეს, ნერგავენ თუ არა ისინი საერთო პოლიტიკას. საკმარისი არ არის უსიტყვო კოორდინაციის თითოეულმა მონაწილემ იცოდეს, რომ ურთიერთდამოკიდებული საბაზრო ქცევა ყველა მათგანისთვის მომგებიანია, თითოეულ მონაწილეს ასევე უნდა ჰქონდეს საშუალება იცოდეს, რომ მონაწილეებს გააჩნიათ იგივე სტრატეგია და მიჰყვებიან მას. ამიტომ, უნდა არსებობდეს საკმარისი საბაზრო გამჭვირვალობა, რათა უსიტყვო კოორდინაციის თითოეულმა მონაწილემ მიიღოს ინფორმაცია საკმარისად ზუსტად და სწრაფად, როგორ ვითარდება სხვა მონაწილეების საბაზრო ქცევა.</w:t>
      </w:r>
    </w:p>
    <w:p w14:paraId="44AE0801" w14:textId="77777777" w:rsidR="000F30EF" w:rsidRPr="001B0E28" w:rsidRDefault="000F30EF" w:rsidP="000F30EF">
      <w:pPr>
        <w:pStyle w:val="ListParagraph"/>
        <w:tabs>
          <w:tab w:val="left" w:pos="270"/>
        </w:tabs>
        <w:ind w:left="0" w:firstLine="0"/>
        <w:rPr>
          <w:lang w:val="ka-GE"/>
        </w:rPr>
      </w:pPr>
      <w:r w:rsidRPr="001B0E28">
        <w:rPr>
          <w:lang w:val="ka-GE"/>
        </w:rPr>
        <w:t xml:space="preserve">ბ) მეორე - უსიტყვო კოორდინაციის მდგომარეობა უნდა იყოს მდგრადი, კერძოდ უნდა არსებობდეს საკმარისი წამახალისებელი/მასტიმულირებელი ფაქტორები, რომ არ მოხდება საერთო  პოლიტიკიდან გადახვევა. აღნიშნული სახეზეა მაშინ, თუ კოორდინირებული ქცევის შენარჩუნება სარგებლიანია უსიტყვო კოორდინაციის ყველა მონაწილისთვის. აღნიშნულიდან გამომდინარე, ამ მდგომარეობისთვის დამახასიათებელია საერთო პოლიტიკიდან გადახრილი ქცევის მიმართ უკუქმედების (დამსჯელი ღონისძიებების) კონცეფცია, . ერთობლივი საბაზრო ძალაუფლების  სიცოცხლისუნარიანობისთვის უნდა არსებობდეს ადეკვატური შემაკავებელი მექანიზმები და მასტიმულირებელი ფაქტორები, რათა უსიტყვო კოორდინაციის თითოეული მონაწილე არ გადავიდეს საერთო პოლიტიკიდან, რაც ნიშნავს, რომ თითოეულმა მონაწილემ უნდა იცოდეს, რომ მისი მხრიდან მაღალ კონკურენტუნარიანი ქმედება რომელიც მიმართულია მისი საბაზრო წილის გასაზრდელად, გამოიწვევს სხვების  იდენტური ქმედებების პროვოცირებას, ამდენად, აღნიშნული ინიციატივა მას არ მოუტანს  სარგებელს; </w:t>
      </w:r>
    </w:p>
    <w:p w14:paraId="58CE3810" w14:textId="000E5C27" w:rsidR="002E15A8" w:rsidRPr="001B0E28" w:rsidRDefault="000F30EF" w:rsidP="000F30EF">
      <w:pPr>
        <w:pStyle w:val="ListParagraph"/>
        <w:tabs>
          <w:tab w:val="left" w:pos="270"/>
        </w:tabs>
        <w:ind w:left="0" w:firstLine="0"/>
        <w:rPr>
          <w:lang w:val="ka-GE"/>
        </w:rPr>
      </w:pPr>
      <w:r w:rsidRPr="001B0E28">
        <w:rPr>
          <w:lang w:val="ka-GE"/>
        </w:rPr>
        <w:t>გ) მესამე    - უნდა დასტურდებოდეს, რომ მოქმედი ან  პოტენციური კონკურენტები ან მომხმარებლები ვერ შეუქმნიან საფრთხეს იმ სარგებელს, რომელსაც ერთობლივი საბაზრო ძალაუფლების მქონე ავტორიზებული პირები მოელიან საერთო პოლიტიკიდან.</w:t>
      </w:r>
    </w:p>
    <w:p w14:paraId="7A49B086" w14:textId="3CD8584D" w:rsidR="002E15A8" w:rsidRPr="001B0E28" w:rsidRDefault="003631D2" w:rsidP="00504BF3">
      <w:pPr>
        <w:pStyle w:val="ListParagraph"/>
        <w:numPr>
          <w:ilvl w:val="0"/>
          <w:numId w:val="10"/>
        </w:numPr>
        <w:tabs>
          <w:tab w:val="left" w:pos="270"/>
        </w:tabs>
        <w:ind w:left="0" w:firstLine="0"/>
        <w:rPr>
          <w:lang w:val="ka-GE"/>
        </w:rPr>
      </w:pPr>
      <w:r w:rsidRPr="001B0E28">
        <w:rPr>
          <w:lang w:val="ka-GE"/>
        </w:rPr>
        <w:t>ამ მუხლის მე-4 პუნქტში მითითებული პირობების</w:t>
      </w:r>
      <w:r w:rsidR="002E15A8" w:rsidRPr="001B0E28">
        <w:rPr>
          <w:lang w:val="ka-GE"/>
        </w:rPr>
        <w:t xml:space="preserve"> შეფასების მიზნებისთვის, კომისიამ შესაძლოა გამოიკვლიოს ისეთი ფაქტორები როგორებიცაა გამჭვირვალობა, მდგრადობა და გარე ფაქტორები;</w:t>
      </w:r>
    </w:p>
    <w:p w14:paraId="78060867" w14:textId="3A079B4B" w:rsidR="002E15A8" w:rsidRPr="001B0E28" w:rsidRDefault="00052DC1" w:rsidP="00504BF3">
      <w:pPr>
        <w:pStyle w:val="ListParagraph"/>
        <w:numPr>
          <w:ilvl w:val="0"/>
          <w:numId w:val="10"/>
        </w:numPr>
        <w:tabs>
          <w:tab w:val="left" w:pos="270"/>
        </w:tabs>
        <w:ind w:left="0" w:firstLine="0"/>
        <w:rPr>
          <w:lang w:val="ka-GE"/>
        </w:rPr>
      </w:pPr>
      <w:r w:rsidRPr="001B0E28">
        <w:rPr>
          <w:lang w:val="ka-GE"/>
        </w:rPr>
        <w:t>კ</w:t>
      </w:r>
      <w:r w:rsidR="002E15A8" w:rsidRPr="001B0E28">
        <w:rPr>
          <w:lang w:val="ka-GE"/>
        </w:rPr>
        <w:t>ომისიამ</w:t>
      </w:r>
      <w:r w:rsidR="001942F3" w:rsidRPr="001B0E28">
        <w:rPr>
          <w:lang w:val="ka-GE"/>
        </w:rPr>
        <w:t>,</w:t>
      </w:r>
      <w:r w:rsidR="002E15A8" w:rsidRPr="001B0E28">
        <w:rPr>
          <w:lang w:val="ka-GE"/>
        </w:rPr>
        <w:t xml:space="preserve"> </w:t>
      </w:r>
      <w:r w:rsidR="00CB38DC" w:rsidRPr="001B0E28">
        <w:rPr>
          <w:lang w:val="ka-GE"/>
        </w:rPr>
        <w:t xml:space="preserve">გამჭვირვალობის </w:t>
      </w:r>
      <w:r w:rsidR="00A45727" w:rsidRPr="001B0E28">
        <w:rPr>
          <w:lang w:val="ka-GE"/>
        </w:rPr>
        <w:t>ფაქტორის</w:t>
      </w:r>
      <w:r w:rsidR="00CB38DC" w:rsidRPr="001B0E28">
        <w:rPr>
          <w:lang w:val="ka-GE"/>
        </w:rPr>
        <w:t xml:space="preserve"> შეფასების მიზნით უნდა </w:t>
      </w:r>
      <w:r w:rsidR="002E15A8" w:rsidRPr="001B0E28">
        <w:rPr>
          <w:lang w:val="ka-GE"/>
        </w:rPr>
        <w:t xml:space="preserve"> გამოიკვლიოს და შეაფასოს</w:t>
      </w:r>
      <w:r w:rsidR="00CB38DC" w:rsidRPr="001B0E28">
        <w:rPr>
          <w:lang w:val="ka-GE"/>
        </w:rPr>
        <w:t xml:space="preserve"> შემდეგი</w:t>
      </w:r>
      <w:r w:rsidR="001D5839" w:rsidRPr="001B0E28">
        <w:rPr>
          <w:lang w:val="ka-GE"/>
        </w:rPr>
        <w:t xml:space="preserve"> კრიტერიუმები</w:t>
      </w:r>
      <w:r w:rsidR="00CB38DC" w:rsidRPr="001B0E28">
        <w:rPr>
          <w:lang w:val="ka-GE"/>
        </w:rPr>
        <w:t>:</w:t>
      </w:r>
    </w:p>
    <w:p w14:paraId="1A7D3DD9" w14:textId="58269139" w:rsidR="002E15A8" w:rsidRPr="001B0E28" w:rsidRDefault="00EB01E2" w:rsidP="00504BF3">
      <w:pPr>
        <w:pStyle w:val="ListParagraph"/>
        <w:tabs>
          <w:tab w:val="left" w:pos="270"/>
        </w:tabs>
        <w:ind w:left="0" w:firstLine="0"/>
        <w:rPr>
          <w:lang w:val="ka-GE"/>
        </w:rPr>
      </w:pPr>
      <w:r w:rsidRPr="001B0E28">
        <w:rPr>
          <w:lang w:val="ka-GE"/>
        </w:rPr>
        <w:t xml:space="preserve">ა) </w:t>
      </w:r>
      <w:r w:rsidR="002E15A8" w:rsidRPr="001B0E28">
        <w:rPr>
          <w:lang w:val="ka-GE"/>
        </w:rPr>
        <w:t xml:space="preserve">არსებობს თუ არა ბაზარზე ძლიერი მასტიმულირებელი მექანიზმები, იმისათვის, რომ ოპერატორებმა იმოქმედონ </w:t>
      </w:r>
      <w:r w:rsidR="00E62736" w:rsidRPr="001B0E28">
        <w:rPr>
          <w:lang w:val="ka-GE"/>
        </w:rPr>
        <w:t xml:space="preserve">კოორდინირებულად </w:t>
      </w:r>
      <w:r w:rsidR="002E15A8" w:rsidRPr="001B0E28">
        <w:rPr>
          <w:lang w:val="ka-GE"/>
        </w:rPr>
        <w:t>და თავი შეიკავონ კონკურენტულ ქცევაზე დამოკიდებულებისგან, ეს ის შემთხვევაა, როდესაც ანტიკონკურენტული ქცევის გრძელვადიანი სარგებელი აღემატება კონკურენტული ქცევის შედეგად მიღებულ ნებისმიერ მოკლევადიან სარგებელს.</w:t>
      </w:r>
    </w:p>
    <w:p w14:paraId="51BA6CFF" w14:textId="0091F151" w:rsidR="002E15A8" w:rsidRPr="001B0E28" w:rsidRDefault="00772E44" w:rsidP="00504BF3">
      <w:pPr>
        <w:pStyle w:val="ListParagraph"/>
        <w:tabs>
          <w:tab w:val="left" w:pos="270"/>
        </w:tabs>
        <w:ind w:left="0" w:firstLine="0"/>
        <w:rPr>
          <w:lang w:val="ka-GE"/>
        </w:rPr>
      </w:pPr>
      <w:r w:rsidRPr="001B0E28">
        <w:rPr>
          <w:lang w:val="ka-GE"/>
        </w:rPr>
        <w:lastRenderedPageBreak/>
        <w:t xml:space="preserve">ბ) </w:t>
      </w:r>
      <w:r w:rsidR="002E15A8" w:rsidRPr="001B0E28">
        <w:rPr>
          <w:lang w:val="ka-GE"/>
        </w:rPr>
        <w:t xml:space="preserve">ფასების მჭიდრო თანხვედრა ხანგრძლივი პერიოდის განმავლობაში, განსაკუთრებით თუ ისინი კონკურენტულ დონეზე </w:t>
      </w:r>
      <w:r w:rsidRPr="001B0E28">
        <w:rPr>
          <w:lang w:val="ka-GE"/>
        </w:rPr>
        <w:t>მაღალი</w:t>
      </w:r>
      <w:r w:rsidR="00CB38DC" w:rsidRPr="001B0E28">
        <w:rPr>
          <w:lang w:val="ka-GE"/>
        </w:rPr>
        <w:t>ა.</w:t>
      </w:r>
    </w:p>
    <w:p w14:paraId="77F45131" w14:textId="79E353CA" w:rsidR="002E15A8" w:rsidRPr="001B0E28" w:rsidRDefault="00772E44" w:rsidP="00504BF3">
      <w:pPr>
        <w:pStyle w:val="ListParagraph"/>
        <w:tabs>
          <w:tab w:val="left" w:pos="270"/>
        </w:tabs>
        <w:ind w:left="0" w:firstLine="0"/>
        <w:rPr>
          <w:lang w:val="ka-GE"/>
        </w:rPr>
      </w:pPr>
      <w:r w:rsidRPr="001B0E28">
        <w:rPr>
          <w:lang w:val="ka-GE"/>
        </w:rPr>
        <w:t xml:space="preserve">გ) </w:t>
      </w:r>
      <w:r w:rsidR="002E15A8" w:rsidRPr="001B0E28">
        <w:rPr>
          <w:lang w:val="ka-GE"/>
        </w:rPr>
        <w:t xml:space="preserve">განხორციელებული ინვესტიციების ოდენობა და ინვესტიციაზე მიღებული უკუგების მაჩვენებლის გონივრულობა, იმის გათვალისწინებით, რომ </w:t>
      </w:r>
      <w:r w:rsidR="00A80EBE" w:rsidRPr="001B0E28">
        <w:rPr>
          <w:lang w:val="ka-GE"/>
        </w:rPr>
        <w:t xml:space="preserve">ავტორიზებული პირი </w:t>
      </w:r>
      <w:r w:rsidR="002E15A8" w:rsidRPr="001B0E28">
        <w:rPr>
          <w:lang w:val="ka-GE"/>
        </w:rPr>
        <w:t xml:space="preserve"> ხშირად ამბობს უარს გონივრული პირობებით საბითუმო დაშვების მომსახურების მიწოდებაზე;</w:t>
      </w:r>
    </w:p>
    <w:p w14:paraId="7122BC28" w14:textId="7EA397E3" w:rsidR="0041143C" w:rsidRPr="001B0E28" w:rsidRDefault="0041143C" w:rsidP="001B291C">
      <w:pPr>
        <w:pStyle w:val="ListParagraph"/>
        <w:numPr>
          <w:ilvl w:val="0"/>
          <w:numId w:val="10"/>
        </w:numPr>
        <w:tabs>
          <w:tab w:val="left" w:pos="270"/>
        </w:tabs>
        <w:ind w:left="0" w:firstLine="0"/>
        <w:rPr>
          <w:lang w:val="ka-GE"/>
        </w:rPr>
      </w:pPr>
      <w:r w:rsidRPr="001B0E28">
        <w:rPr>
          <w:lang w:val="ka-GE"/>
        </w:rPr>
        <w:t>კომისიამ</w:t>
      </w:r>
      <w:r w:rsidR="001942F3" w:rsidRPr="001B0E28">
        <w:rPr>
          <w:lang w:val="ka-GE"/>
        </w:rPr>
        <w:t>,</w:t>
      </w:r>
      <w:r w:rsidRPr="001B0E28">
        <w:rPr>
          <w:lang w:val="ka-GE"/>
        </w:rPr>
        <w:t xml:space="preserve"> მდგრადობის </w:t>
      </w:r>
      <w:r w:rsidR="00F9482A" w:rsidRPr="001B0E28">
        <w:rPr>
          <w:lang w:val="ka-GE"/>
        </w:rPr>
        <w:t>ფაქტორის</w:t>
      </w:r>
      <w:r w:rsidRPr="001B0E28">
        <w:rPr>
          <w:lang w:val="ka-GE"/>
        </w:rPr>
        <w:t xml:space="preserve"> შეფასების მიზნით უნდა გამოიკვლიოს და შეაფასოს შემდეგი </w:t>
      </w:r>
      <w:r w:rsidR="000B7605" w:rsidRPr="001B0E28">
        <w:rPr>
          <w:lang w:val="ka-GE"/>
        </w:rPr>
        <w:t>კრიტერიუმები</w:t>
      </w:r>
      <w:r w:rsidR="00BA4302" w:rsidRPr="001B0E28">
        <w:rPr>
          <w:lang w:val="ka-GE"/>
        </w:rPr>
        <w:t>:</w:t>
      </w:r>
    </w:p>
    <w:p w14:paraId="72DBCDD8" w14:textId="21126266" w:rsidR="002E15A8" w:rsidRPr="001B0E28" w:rsidRDefault="0041143C" w:rsidP="00504BF3">
      <w:pPr>
        <w:pStyle w:val="ListParagraph"/>
        <w:tabs>
          <w:tab w:val="left" w:pos="270"/>
        </w:tabs>
        <w:ind w:left="0" w:firstLine="0"/>
        <w:rPr>
          <w:lang w:val="ka-GE"/>
        </w:rPr>
      </w:pPr>
      <w:r w:rsidRPr="001B0E28">
        <w:rPr>
          <w:lang w:val="ka-GE"/>
        </w:rPr>
        <w:t>ა</w:t>
      </w:r>
      <w:r w:rsidR="00772E44" w:rsidRPr="001B0E28">
        <w:rPr>
          <w:lang w:val="ka-GE"/>
        </w:rPr>
        <w:t xml:space="preserve">) </w:t>
      </w:r>
      <w:r w:rsidR="002E15A8" w:rsidRPr="001B0E28">
        <w:rPr>
          <w:lang w:val="ka-GE"/>
        </w:rPr>
        <w:t>ერთობლივი საბაზრო ძალაუფლების მქონე ოპერატორების მხრიდან არსებული უკუქმედების (დამსჯელი) მექანიზმების არსებობა, მაგალითისთვის ასეთი მექანიზმის არსებობაზე სხვა გარემოებებთან ერთად შესაძლოა მიუთითებდეს ორ ან მეტ კომპანიას შორის მოკლევადიანი საფასო ომის წარმოშობა;</w:t>
      </w:r>
    </w:p>
    <w:p w14:paraId="774774CA" w14:textId="1E403B00" w:rsidR="0041143C" w:rsidRPr="001B0E28" w:rsidRDefault="0041143C" w:rsidP="00504BF3">
      <w:pPr>
        <w:pStyle w:val="ListParagraph"/>
        <w:tabs>
          <w:tab w:val="left" w:pos="270"/>
        </w:tabs>
        <w:ind w:left="0" w:firstLine="0"/>
        <w:rPr>
          <w:lang w:val="ka-GE"/>
        </w:rPr>
      </w:pPr>
      <w:r w:rsidRPr="001B0E28">
        <w:rPr>
          <w:lang w:val="ka-GE"/>
        </w:rPr>
        <w:t xml:space="preserve">ბ) </w:t>
      </w:r>
      <w:r w:rsidR="00636B5D" w:rsidRPr="001B0E28">
        <w:rPr>
          <w:lang w:val="ka-GE"/>
        </w:rPr>
        <w:t xml:space="preserve"> </w:t>
      </w:r>
      <w:r w:rsidR="00DB498B" w:rsidRPr="001B0E28">
        <w:rPr>
          <w:lang w:val="ka-GE"/>
        </w:rPr>
        <w:t xml:space="preserve"> </w:t>
      </w:r>
      <w:r w:rsidR="00636B5D" w:rsidRPr="001B0E28">
        <w:rPr>
          <w:lang w:val="ka-GE"/>
        </w:rPr>
        <w:t>საბოლოო მომხმარებლების რეაგირება</w:t>
      </w:r>
      <w:r w:rsidR="00DB498B" w:rsidRPr="001B0E28">
        <w:rPr>
          <w:lang w:val="ka-GE"/>
        </w:rPr>
        <w:t xml:space="preserve">, რომელიც </w:t>
      </w:r>
      <w:r w:rsidR="0084180D" w:rsidRPr="001B0E28">
        <w:rPr>
          <w:lang w:val="ka-GE"/>
        </w:rPr>
        <w:t>გამომდინარეობს</w:t>
      </w:r>
      <w:r w:rsidR="00DB498B" w:rsidRPr="001B0E28">
        <w:rPr>
          <w:lang w:val="ka-GE"/>
        </w:rPr>
        <w:t xml:space="preserve"> ფასების ცვლილებ</w:t>
      </w:r>
      <w:r w:rsidR="0062089C" w:rsidRPr="001B0E28">
        <w:rPr>
          <w:lang w:val="ka-GE"/>
        </w:rPr>
        <w:t>იდან</w:t>
      </w:r>
      <w:r w:rsidR="00DB498B" w:rsidRPr="001B0E28">
        <w:rPr>
          <w:lang w:val="ka-GE"/>
        </w:rPr>
        <w:t xml:space="preserve"> და გამოიხატება მომხმარებლის პორტაბელურობით </w:t>
      </w:r>
      <w:r w:rsidR="00A03410" w:rsidRPr="001B0E28">
        <w:rPr>
          <w:lang w:val="ka-GE"/>
        </w:rPr>
        <w:t>ან</w:t>
      </w:r>
      <w:r w:rsidR="00DB498B" w:rsidRPr="001B0E28">
        <w:rPr>
          <w:lang w:val="ka-GE"/>
        </w:rPr>
        <w:t xml:space="preserve"> </w:t>
      </w:r>
      <w:r w:rsidR="00A03410" w:rsidRPr="001B0E28">
        <w:rPr>
          <w:lang w:val="ka-GE"/>
        </w:rPr>
        <w:t>მომსახურები</w:t>
      </w:r>
      <w:r w:rsidR="00DB498B" w:rsidRPr="001B0E28">
        <w:rPr>
          <w:lang w:val="ka-GE"/>
        </w:rPr>
        <w:t xml:space="preserve">ს მოხმარების შეწყვეტით, </w:t>
      </w:r>
      <w:r w:rsidR="00824847" w:rsidRPr="001B0E28">
        <w:rPr>
          <w:lang w:val="ka-GE"/>
        </w:rPr>
        <w:t xml:space="preserve">შესაძლოა მიუთითებდეს უკუქმედების (დამსჯელი) მექანიზმის არსებობაზე კონკრეტულ </w:t>
      </w:r>
      <w:r w:rsidR="002921BF" w:rsidRPr="001B0E28">
        <w:rPr>
          <w:lang w:val="ka-GE"/>
        </w:rPr>
        <w:t>ბაზრის</w:t>
      </w:r>
      <w:r w:rsidR="00824847" w:rsidRPr="001B0E28">
        <w:rPr>
          <w:lang w:val="ka-GE"/>
        </w:rPr>
        <w:t xml:space="preserve"> სეგმენტზე;</w:t>
      </w:r>
    </w:p>
    <w:p w14:paraId="0A2D6DE0" w14:textId="3F601074" w:rsidR="00A04D88" w:rsidRPr="001B0E28" w:rsidRDefault="001F204E" w:rsidP="001B291C">
      <w:pPr>
        <w:pStyle w:val="ListParagraph"/>
        <w:numPr>
          <w:ilvl w:val="0"/>
          <w:numId w:val="10"/>
        </w:numPr>
        <w:tabs>
          <w:tab w:val="left" w:pos="270"/>
        </w:tabs>
        <w:ind w:left="0" w:firstLine="0"/>
        <w:rPr>
          <w:lang w:val="ka-GE"/>
        </w:rPr>
      </w:pPr>
      <w:r w:rsidRPr="001B0E28">
        <w:rPr>
          <w:lang w:val="ka-GE"/>
        </w:rPr>
        <w:t xml:space="preserve">კომისიამ </w:t>
      </w:r>
      <w:r w:rsidR="00627FA8" w:rsidRPr="001B0E28">
        <w:rPr>
          <w:lang w:val="ka-GE"/>
        </w:rPr>
        <w:t>გარე ფაქტორების</w:t>
      </w:r>
      <w:r w:rsidRPr="001B0E28">
        <w:rPr>
          <w:lang w:val="ka-GE"/>
        </w:rPr>
        <w:t xml:space="preserve"> კრიტერიუმის შეფასებისთივის უნდა გამოიკვლიოს და შეაფასოს შემდეგი </w:t>
      </w:r>
      <w:r w:rsidR="000B7605" w:rsidRPr="001B0E28">
        <w:rPr>
          <w:lang w:val="ka-GE"/>
        </w:rPr>
        <w:t>კრიტერიუმები</w:t>
      </w:r>
      <w:r w:rsidRPr="001B0E28">
        <w:rPr>
          <w:lang w:val="ka-GE"/>
        </w:rPr>
        <w:t>:</w:t>
      </w:r>
    </w:p>
    <w:p w14:paraId="7574B9D9" w14:textId="14D819FB" w:rsidR="002E15A8" w:rsidRPr="001B0E28" w:rsidRDefault="00622CB4" w:rsidP="00504BF3">
      <w:pPr>
        <w:pStyle w:val="ListParagraph"/>
        <w:tabs>
          <w:tab w:val="left" w:pos="270"/>
        </w:tabs>
        <w:ind w:left="0" w:firstLine="0"/>
        <w:rPr>
          <w:lang w:val="ka-GE"/>
        </w:rPr>
      </w:pPr>
      <w:r w:rsidRPr="001B0E28">
        <w:rPr>
          <w:lang w:val="ka-GE"/>
        </w:rPr>
        <w:t xml:space="preserve">ე) </w:t>
      </w:r>
      <w:r w:rsidR="002E15A8" w:rsidRPr="001B0E28">
        <w:rPr>
          <w:lang w:val="ka-GE"/>
        </w:rPr>
        <w:t>ერთობლივი საბაზრო ძალაუფლების მქონე ოპერატორების მხრიდან ბაზარზე ახალი შემსვლელი ოპერატორებისთვის ბაზარზე შესვლის ბარიერების წარმოქმნის შესაძლებლობა;</w:t>
      </w:r>
    </w:p>
    <w:p w14:paraId="1A0AA6B5" w14:textId="65C94360" w:rsidR="002E15A8" w:rsidRPr="001B0E28" w:rsidRDefault="00622CB4" w:rsidP="00504BF3">
      <w:pPr>
        <w:pStyle w:val="ListParagraph"/>
        <w:tabs>
          <w:tab w:val="left" w:pos="270"/>
        </w:tabs>
        <w:ind w:left="0" w:firstLine="0"/>
        <w:rPr>
          <w:lang w:val="ka-GE"/>
        </w:rPr>
      </w:pPr>
      <w:r w:rsidRPr="001B0E28">
        <w:rPr>
          <w:lang w:val="ka-GE"/>
        </w:rPr>
        <w:t xml:space="preserve">ვ) </w:t>
      </w:r>
      <w:r w:rsidR="002E15A8" w:rsidRPr="001B0E28">
        <w:rPr>
          <w:lang w:val="ka-GE"/>
        </w:rPr>
        <w:t>ერთობლივი საბაზრო ძალაუფლების მქონე ოპერატორების მხრიდან ბაზარზე არსებული პოტენციური კონკურენტებისთვის ბიზნეს საქმიანობის გაფართოების ბარიერების შექმნის შესაძლებლობა;</w:t>
      </w:r>
    </w:p>
    <w:p w14:paraId="25AA1E62" w14:textId="7A557AC5" w:rsidR="002E15A8" w:rsidRPr="001B0E28" w:rsidRDefault="00622CB4" w:rsidP="00504BF3">
      <w:pPr>
        <w:pStyle w:val="ListParagraph"/>
        <w:tabs>
          <w:tab w:val="left" w:pos="270"/>
        </w:tabs>
        <w:ind w:left="0" w:firstLine="0"/>
        <w:rPr>
          <w:lang w:val="ka-GE"/>
        </w:rPr>
      </w:pPr>
      <w:r w:rsidRPr="001B0E28">
        <w:rPr>
          <w:lang w:val="ka-GE"/>
        </w:rPr>
        <w:t xml:space="preserve">ზ) </w:t>
      </w:r>
      <w:r w:rsidR="002E15A8" w:rsidRPr="001B0E28">
        <w:rPr>
          <w:lang w:val="ka-GE"/>
        </w:rPr>
        <w:t>ერთობლივი საბაზრო ძალაუფლების მქონე ოპერატორების საბაზრო წილები მათი სტაბილურობა და მასშტაბის ეკონომიის არსებობა;</w:t>
      </w:r>
    </w:p>
    <w:p w14:paraId="0A5C6B06" w14:textId="212439EE" w:rsidR="002E15A8" w:rsidRPr="001B0E28" w:rsidRDefault="00622CB4" w:rsidP="00A315D0">
      <w:pPr>
        <w:pStyle w:val="ListParagraph"/>
        <w:ind w:left="0" w:firstLine="0"/>
        <w:rPr>
          <w:lang w:val="ka-GE"/>
        </w:rPr>
      </w:pPr>
      <w:r w:rsidRPr="001B0E28">
        <w:rPr>
          <w:lang w:val="ka-GE"/>
        </w:rPr>
        <w:t xml:space="preserve">თ) </w:t>
      </w:r>
      <w:r w:rsidR="002E15A8" w:rsidRPr="001B0E28">
        <w:rPr>
          <w:lang w:val="ka-GE"/>
        </w:rPr>
        <w:t xml:space="preserve">ერთობლივი საბაზრო ძალაუფლების მქონე ოპერატორების მხრიდან ყველაზე მოთხოვნადი </w:t>
      </w:r>
      <w:r w:rsidR="00147B8D" w:rsidRPr="001B0E28">
        <w:rPr>
          <w:lang w:val="ka-GE"/>
        </w:rPr>
        <w:t>მომსახურებების</w:t>
      </w:r>
      <w:r w:rsidR="002E15A8" w:rsidRPr="001B0E28">
        <w:rPr>
          <w:lang w:val="ka-GE"/>
        </w:rPr>
        <w:t xml:space="preserve"> საცალო დონეზე მიწოდების პოტენციალი;</w:t>
      </w:r>
    </w:p>
    <w:p w14:paraId="16827B5B" w14:textId="1EAF4E6D" w:rsidR="002E15A8" w:rsidRPr="001B0E28" w:rsidRDefault="00622CB4" w:rsidP="00A315D0">
      <w:pPr>
        <w:pStyle w:val="ListParagraph"/>
        <w:ind w:left="0" w:firstLine="0"/>
        <w:rPr>
          <w:lang w:val="ka-GE"/>
        </w:rPr>
      </w:pPr>
      <w:r w:rsidRPr="001B0E28">
        <w:rPr>
          <w:lang w:val="ka-GE"/>
        </w:rPr>
        <w:t xml:space="preserve">ი) </w:t>
      </w:r>
      <w:r w:rsidR="00444B32" w:rsidRPr="001B0E28">
        <w:rPr>
          <w:lang w:val="ka-GE"/>
        </w:rPr>
        <w:t>მ</w:t>
      </w:r>
      <w:r w:rsidR="002E15A8" w:rsidRPr="001B0E28">
        <w:rPr>
          <w:lang w:val="ka-GE"/>
        </w:rPr>
        <w:t xml:space="preserve">არეგულირებელი შეზღუდვების არსებობა, მაგალითად </w:t>
      </w:r>
      <w:r w:rsidR="00444B32" w:rsidRPr="001B0E28">
        <w:rPr>
          <w:lang w:val="ka-GE"/>
        </w:rPr>
        <w:t xml:space="preserve">სიხშირულ </w:t>
      </w:r>
      <w:r w:rsidR="002E15A8" w:rsidRPr="001B0E28">
        <w:rPr>
          <w:lang w:val="ka-GE"/>
        </w:rPr>
        <w:t>სპექტრ</w:t>
      </w:r>
      <w:r w:rsidR="00444B32" w:rsidRPr="001B0E28">
        <w:rPr>
          <w:lang w:val="ka-GE"/>
        </w:rPr>
        <w:t>თან</w:t>
      </w:r>
      <w:r w:rsidR="002E15A8" w:rsidRPr="001B0E28">
        <w:rPr>
          <w:lang w:val="ka-GE"/>
        </w:rPr>
        <w:t xml:space="preserve"> </w:t>
      </w:r>
      <w:r w:rsidR="00444B32" w:rsidRPr="001B0E28">
        <w:rPr>
          <w:lang w:val="ka-GE"/>
        </w:rPr>
        <w:t>დაკავშირებულ</w:t>
      </w:r>
      <w:r w:rsidR="004C691F" w:rsidRPr="001B0E28">
        <w:rPr>
          <w:lang w:val="ka-GE"/>
        </w:rPr>
        <w:t xml:space="preserve"> განხორციელებულ</w:t>
      </w:r>
      <w:r w:rsidR="00444B32" w:rsidRPr="001B0E28">
        <w:rPr>
          <w:lang w:val="ka-GE"/>
        </w:rPr>
        <w:t xml:space="preserve"> </w:t>
      </w:r>
      <w:r w:rsidR="002E15A8" w:rsidRPr="001B0E28">
        <w:rPr>
          <w:lang w:val="ka-GE"/>
        </w:rPr>
        <w:t>პოლიტიკას შეუძლია შეზღუდოს მობილური ქსელის ოპერატორების რაოდენობა და ა.შ.</w:t>
      </w:r>
    </w:p>
    <w:p w14:paraId="26C3120D" w14:textId="779A0A6F" w:rsidR="002E15A8" w:rsidRPr="001B0E28" w:rsidRDefault="00622CB4" w:rsidP="00A315D0">
      <w:pPr>
        <w:pStyle w:val="ListParagraph"/>
        <w:ind w:left="0" w:firstLine="0"/>
        <w:rPr>
          <w:lang w:val="ka-GE"/>
        </w:rPr>
      </w:pPr>
      <w:r w:rsidRPr="001B0E28">
        <w:rPr>
          <w:lang w:val="ka-GE"/>
        </w:rPr>
        <w:t xml:space="preserve">კ) </w:t>
      </w:r>
      <w:r w:rsidR="002E15A8" w:rsidRPr="001B0E28">
        <w:rPr>
          <w:lang w:val="ka-GE"/>
        </w:rPr>
        <w:t xml:space="preserve">ბაზარზე არსებული და პოტენციური კონკურენტების საბაზრო </w:t>
      </w:r>
      <w:r w:rsidR="00475879" w:rsidRPr="001B0E28">
        <w:rPr>
          <w:lang w:val="ka-GE"/>
        </w:rPr>
        <w:t xml:space="preserve">ძალაუფლების </w:t>
      </w:r>
      <w:r w:rsidR="002E15A8" w:rsidRPr="001B0E28">
        <w:rPr>
          <w:lang w:val="ka-GE"/>
        </w:rPr>
        <w:t xml:space="preserve">შეფასება, ერთობლივი საბაზრო ძალაუფლების მქონე ოპერატორების ერთობლივი ქმედების შედეგად მიღებული სარგებლის შეზღუდვის კუთხით; </w:t>
      </w:r>
    </w:p>
    <w:p w14:paraId="249834D9" w14:textId="370E8DF5" w:rsidR="002E15A8" w:rsidRPr="001B0E28" w:rsidRDefault="00622CB4" w:rsidP="00A315D0">
      <w:pPr>
        <w:pStyle w:val="ListParagraph"/>
        <w:ind w:left="0" w:firstLine="0"/>
        <w:rPr>
          <w:lang w:val="ka-GE"/>
        </w:rPr>
      </w:pPr>
      <w:r w:rsidRPr="001B0E28">
        <w:rPr>
          <w:lang w:val="ka-GE"/>
        </w:rPr>
        <w:t xml:space="preserve">ლ) </w:t>
      </w:r>
      <w:r w:rsidR="002E15A8" w:rsidRPr="001B0E28">
        <w:rPr>
          <w:lang w:val="ka-GE"/>
        </w:rPr>
        <w:t>მომხმარებლების მსყიდველობითი ძალაუფლების დონე;</w:t>
      </w:r>
    </w:p>
    <w:p w14:paraId="7E301E2D" w14:textId="77777777" w:rsidR="002E15A8" w:rsidRPr="001B0E28" w:rsidRDefault="002E15A8" w:rsidP="00246E98">
      <w:pPr>
        <w:ind w:left="0" w:firstLine="0"/>
        <w:rPr>
          <w:lang w:val="ka-GE"/>
        </w:rPr>
      </w:pPr>
    </w:p>
    <w:p w14:paraId="1BC3C47F" w14:textId="77777777" w:rsidR="00BC590B" w:rsidRPr="001B0E28" w:rsidRDefault="00BC590B" w:rsidP="00246E98">
      <w:pPr>
        <w:ind w:left="0" w:firstLine="0"/>
        <w:rPr>
          <w:lang w:val="ka-GE"/>
        </w:rPr>
      </w:pPr>
    </w:p>
    <w:p w14:paraId="166022BC" w14:textId="77777777" w:rsidR="00845900" w:rsidRPr="001B0E28" w:rsidRDefault="00845900" w:rsidP="00845900">
      <w:pPr>
        <w:pStyle w:val="Heading1"/>
        <w:ind w:left="0" w:firstLine="0"/>
      </w:pPr>
      <w:bookmarkStart w:id="22" w:name="_Toc151407913"/>
      <w:r w:rsidRPr="001B0E28">
        <w:t xml:space="preserve">თავი </w:t>
      </w:r>
      <w:r w:rsidRPr="001B0E28">
        <w:rPr>
          <w:lang w:val="en-US"/>
        </w:rPr>
        <w:t>VI</w:t>
      </w:r>
      <w:r w:rsidRPr="001B0E28">
        <w:t>- მნიშვნელოვანი საბაზრო ძალაუფლების მქონე ავტორიზებული პირებისათვის დაკისრებული სპეციფიკური ვალდებულებების არსებითი პირობების განსაზღვრა</w:t>
      </w:r>
      <w:bookmarkEnd w:id="22"/>
    </w:p>
    <w:p w14:paraId="01213402" w14:textId="77777777" w:rsidR="00845900" w:rsidRPr="001B0E28" w:rsidRDefault="00845900" w:rsidP="00845900">
      <w:pPr>
        <w:pStyle w:val="Heading2"/>
        <w:ind w:left="0" w:firstLine="0"/>
      </w:pPr>
      <w:bookmarkStart w:id="23" w:name="_Toc151407914"/>
      <w:r w:rsidRPr="001B0E28">
        <w:lastRenderedPageBreak/>
        <w:t>მუხლი 16. სპეციფიკური ვალდებულებების განსაზღვრის პრინციპები</w:t>
      </w:r>
      <w:bookmarkEnd w:id="23"/>
    </w:p>
    <w:p w14:paraId="409AFCD3" w14:textId="77777777" w:rsidR="00113132" w:rsidRPr="001B0E28" w:rsidRDefault="00113132" w:rsidP="00113132">
      <w:pPr>
        <w:pStyle w:val="ListParagraph"/>
        <w:numPr>
          <w:ilvl w:val="0"/>
          <w:numId w:val="11"/>
        </w:numPr>
        <w:tabs>
          <w:tab w:val="left" w:pos="360"/>
        </w:tabs>
        <w:ind w:left="0" w:hanging="90"/>
        <w:rPr>
          <w:lang w:val="ka-GE"/>
        </w:rPr>
      </w:pPr>
      <w:r w:rsidRPr="001B0E28">
        <w:rPr>
          <w:lang w:val="ka-GE"/>
        </w:rPr>
        <w:t>კომისიამ ბაზრის შესაბამის სეგმენტზე სპეციფიკური ვალდებულებების დაწესებისას უნდა გამოიყენოს სტატიკური და დინამიკური ხედვა, რათა აღმოფხვრას ბაზრის საცალო სეგმენტზე გამოვლენილი არაეფექტიანობები, საბითუმო ბაზრის შესაბამის სეგმენტზე სპეციფიკური ვალდებულებების დაწესებით, რაც, ხელს შეუწყობს ბაზარზე კონკურენტული გარემოს განვითარებას.</w:t>
      </w:r>
      <w:r w:rsidRPr="001B0E28">
        <w:t xml:space="preserve"> </w:t>
      </w:r>
      <w:r w:rsidRPr="001B0E28">
        <w:rPr>
          <w:lang w:val="ka-GE"/>
        </w:rPr>
        <w:t>აღნიშნული სპეციფიკური ვალდებულებების დაწესება უნდა განხორციელდეს „ელექტრონული კომუნიკაციების შესახებ“ საქართველოს კანონით განსაზღვრული კონკურენციის წინასწარი რეგულირების პრინციპების, მიზნებისა და ამოცანების გათვალისწინებით, რაც, მათ შორის, მოიცავს  ეფექტიანი ინვესტირების, ინოვაციების და ინფრასტრუქტურაზე დაფუძნებული კონკურენციის ხელშეწყობას.</w:t>
      </w:r>
    </w:p>
    <w:p w14:paraId="14E20B9D" w14:textId="77777777" w:rsidR="00113132" w:rsidRPr="001B0E28" w:rsidRDefault="00113132" w:rsidP="00113132">
      <w:pPr>
        <w:pStyle w:val="ListParagraph"/>
        <w:numPr>
          <w:ilvl w:val="0"/>
          <w:numId w:val="11"/>
        </w:numPr>
        <w:tabs>
          <w:tab w:val="left" w:pos="180"/>
        </w:tabs>
        <w:ind w:left="0" w:hanging="90"/>
        <w:rPr>
          <w:lang w:val="ka-GE"/>
        </w:rPr>
      </w:pPr>
      <w:r w:rsidRPr="001B0E28">
        <w:rPr>
          <w:lang w:val="ka-GE"/>
        </w:rPr>
        <w:t>კომისიის მიერ მნიშვნელოვანი საბაზრო ძალაუფლების მქონე ავტორიზებული პირისათვის ან ერთობლივად მნიშვნელოვანი საბაზრო ძალაუფლების მქონე ავტორიზებულ პირთა ჯგუფისათვის დაკისრებული სპეციფიკური ვალდებულებების პირობები უნდა შეესაბამებოდეს  საბაზრო უპირატესობის ფლობის და მისი ბოროტად გამოყენების, ბაზრის შესაბამის სეგმენტზე შესვლის დაბრკოლებების ჩამოყალიბების შესაძლებლობების ხასიათს, უნდა იყოს თანაზომიერი და დასაბუთებული.</w:t>
      </w:r>
    </w:p>
    <w:p w14:paraId="3EE43B29" w14:textId="77777777" w:rsidR="00113132" w:rsidRPr="001B0E28" w:rsidRDefault="00113132" w:rsidP="00113132">
      <w:pPr>
        <w:pStyle w:val="ListParagraph"/>
        <w:numPr>
          <w:ilvl w:val="0"/>
          <w:numId w:val="11"/>
        </w:numPr>
        <w:tabs>
          <w:tab w:val="left" w:pos="360"/>
        </w:tabs>
        <w:ind w:left="0" w:hanging="90"/>
      </w:pPr>
      <w:r w:rsidRPr="001B0E28">
        <w:rPr>
          <w:lang w:val="ka-GE"/>
        </w:rPr>
        <w:t>სპეციფიკური ვალდებულებების განსაზღვრისას კომისიამ უნდა გაითვალისწინოს საინვესტიციო კიბის პრინციპი.</w:t>
      </w:r>
    </w:p>
    <w:p w14:paraId="54BE656A" w14:textId="77777777" w:rsidR="00113132" w:rsidRPr="001B0E28" w:rsidRDefault="00113132" w:rsidP="00113132">
      <w:pPr>
        <w:pStyle w:val="ListParagraph"/>
        <w:numPr>
          <w:ilvl w:val="0"/>
          <w:numId w:val="11"/>
        </w:numPr>
        <w:ind w:left="0" w:hanging="90"/>
        <w:rPr>
          <w:lang w:val="ka-GE"/>
        </w:rPr>
      </w:pPr>
      <w:r w:rsidRPr="001B0E28">
        <w:rPr>
          <w:lang w:val="ka-GE"/>
        </w:rPr>
        <w:t>თუ კომისია ბაზრის გეოგრაფიული საზღვრების განსაზღვრისას დაადგენს, რომ გეოგრაფიულ არეალებს შორის არსებობს განსხვავებული საბაზრო მახასიათებლები, თუმცა აღნიშნული განსხვავებები არ არის საკმარისი ცალკეული გეოგრაფიული ბაზრის სეგმენტის გამოყოფისთვის ან კონკრეტულ გეოგრაფიულ არეალში მნიშვნელოვანი საბაზრო ძალაუფლების მქონე ავტორიზებული პირის , კომისიამ, შესაძლოა, სხვადასხვა გეოგრაფიულ არეალში დააწესოს დიფერენცირებული სპეციფიკური ვალდებულებები  პრაქტიკას   .</w:t>
      </w:r>
      <w:r w:rsidRPr="001B0E28">
        <w:t xml:space="preserve"> </w:t>
      </w:r>
      <w:r w:rsidRPr="001B0E28">
        <w:rPr>
          <w:lang w:val="ka-GE"/>
        </w:rPr>
        <w:t>საზღვრის მკაფიოდ იდენტიფიცირების და მისი სტაბილურობის ხარისხი არის ის ორი ძირითადი ფაქტორი, რომელიც განსაზღვრავს განსხვავებას ბაზრის სეგმენტების გეოგრაფიულ სეგმენტაციას ვალდებულებების სეგმენტაციისგან.</w:t>
      </w:r>
    </w:p>
    <w:p w14:paraId="27458553" w14:textId="77777777" w:rsidR="00113132" w:rsidRPr="001B0E28" w:rsidRDefault="00113132" w:rsidP="00113132">
      <w:pPr>
        <w:pStyle w:val="ListParagraph"/>
        <w:ind w:left="0" w:firstLine="0"/>
        <w:rPr>
          <w:lang w:val="ka-GE"/>
        </w:rPr>
      </w:pPr>
    </w:p>
    <w:p w14:paraId="3118979F" w14:textId="77777777" w:rsidR="00113132" w:rsidRPr="001B0E28" w:rsidRDefault="00113132" w:rsidP="00113132">
      <w:pPr>
        <w:pStyle w:val="Heading2"/>
        <w:ind w:left="0" w:firstLine="0"/>
      </w:pPr>
      <w:bookmarkStart w:id="24" w:name="_Toc151407915"/>
      <w:r w:rsidRPr="001B0E28">
        <w:t>მუხლი 1</w:t>
      </w:r>
      <w:r w:rsidRPr="001B0E28">
        <w:rPr>
          <w:lang w:val="en-US"/>
        </w:rPr>
        <w:t>7</w:t>
      </w:r>
      <w:r w:rsidRPr="001B0E28">
        <w:t>. სპეციფიკური ვალდებულებების არსებითი პირობების განსაზღვრა</w:t>
      </w:r>
      <w:bookmarkEnd w:id="24"/>
    </w:p>
    <w:p w14:paraId="177D79C5" w14:textId="77777777" w:rsidR="00113132" w:rsidRPr="001B0E28" w:rsidRDefault="00113132" w:rsidP="00113132">
      <w:pPr>
        <w:pStyle w:val="ListParagraph"/>
        <w:numPr>
          <w:ilvl w:val="0"/>
          <w:numId w:val="12"/>
        </w:numPr>
        <w:tabs>
          <w:tab w:val="left" w:pos="180"/>
        </w:tabs>
        <w:ind w:left="0" w:firstLine="0"/>
        <w:rPr>
          <w:lang w:val="ka-GE"/>
        </w:rPr>
      </w:pPr>
      <w:r w:rsidRPr="001B0E28">
        <w:rPr>
          <w:lang w:val="ka-GE"/>
        </w:rPr>
        <w:t xml:space="preserve">ავტორიზებული პირ(ებ)ისთვისე სპეციფიკური ვალდებულებების დაკისრებისას, კომისიამ მხედველობაში უნდა მიიღოს სპეციფიკური ვალდებულებების დაკისრების მიზანი და მასშტაბი  „ელექტრონული კომუნიკაციების შესახებ“ საქართველოს კანონის თანახმად  და  გაითვალისწინოს:   </w:t>
      </w:r>
    </w:p>
    <w:p w14:paraId="43B52739" w14:textId="77777777" w:rsidR="00113132" w:rsidRPr="001B0E28" w:rsidRDefault="00113132" w:rsidP="00113132">
      <w:pPr>
        <w:pStyle w:val="ListParagraph"/>
        <w:tabs>
          <w:tab w:val="left" w:pos="180"/>
        </w:tabs>
        <w:ind w:left="0" w:firstLine="0"/>
        <w:rPr>
          <w:lang w:val="ka-GE"/>
        </w:rPr>
      </w:pPr>
      <w:r w:rsidRPr="001B0E28">
        <w:rPr>
          <w:lang w:val="ka-GE"/>
        </w:rPr>
        <w:t>ა) სპეციფიკური ვალდებულებების დაკისრება უპირატესად უნდა მოხდეს საბითუმო ბაზრის შესაბამის სეგმენტზე  და მხოლოდ იმ ბაზრებზე, რომლებიც არ არის ეფექტიანად კონკურენტული;</w:t>
      </w:r>
    </w:p>
    <w:p w14:paraId="17AE9970" w14:textId="77777777" w:rsidR="00113132" w:rsidRPr="001B0E28" w:rsidRDefault="00113132" w:rsidP="00113132">
      <w:pPr>
        <w:pStyle w:val="ListParagraph"/>
        <w:tabs>
          <w:tab w:val="left" w:pos="180"/>
        </w:tabs>
        <w:ind w:left="0" w:firstLine="0"/>
        <w:rPr>
          <w:lang w:val="ka-GE"/>
        </w:rPr>
      </w:pPr>
      <w:r w:rsidRPr="001B0E28">
        <w:rPr>
          <w:lang w:val="ka-GE"/>
        </w:rPr>
        <w:t>ბ) სპეციფიკური ვალდებულებების დაკისრება უნდა მოხდეს ბაზრის შესაბამის სეგმენტზე  კონკურენციასთან დაკავშირებით გამოვლენილი მიმდინარე, ან პოტენციური პრობლემის აღმოფხვრის მიზნით;</w:t>
      </w:r>
    </w:p>
    <w:p w14:paraId="20412E76" w14:textId="77777777" w:rsidR="00113132" w:rsidRPr="001B0E28" w:rsidRDefault="00113132" w:rsidP="00113132">
      <w:pPr>
        <w:pStyle w:val="ListParagraph"/>
        <w:tabs>
          <w:tab w:val="left" w:pos="180"/>
        </w:tabs>
        <w:ind w:left="0" w:firstLine="0"/>
        <w:rPr>
          <w:lang w:val="ka-GE"/>
        </w:rPr>
      </w:pPr>
      <w:r w:rsidRPr="001B0E28">
        <w:rPr>
          <w:lang w:val="ka-GE"/>
        </w:rPr>
        <w:lastRenderedPageBreak/>
        <w:t>გ) ვალდებულებები უნდა იყოს კონკურენციასთან დაკავშირებით გამოვლენილი, დადასტურებული პრობლემის პროპორციული და ტექნიკურად შესრულებადი;</w:t>
      </w:r>
    </w:p>
    <w:p w14:paraId="7FA0375C" w14:textId="77777777" w:rsidR="00113132" w:rsidRPr="001B0E28" w:rsidRDefault="00113132" w:rsidP="00113132">
      <w:pPr>
        <w:pStyle w:val="ListParagraph"/>
        <w:tabs>
          <w:tab w:val="left" w:pos="180"/>
        </w:tabs>
        <w:ind w:left="0" w:firstLine="0"/>
        <w:rPr>
          <w:lang w:val="ka-GE"/>
        </w:rPr>
      </w:pPr>
      <w:r w:rsidRPr="001B0E28">
        <w:rPr>
          <w:lang w:val="ka-GE"/>
        </w:rPr>
        <w:t xml:space="preserve">დ) სპეციფიკური ვალდებულებების დაკისრება უნდა მოხდეს მათი ურთიერთდამოკიდებულების გათვალისწინებით; </w:t>
      </w:r>
    </w:p>
    <w:p w14:paraId="4078C41A" w14:textId="77777777" w:rsidR="00113132" w:rsidRPr="001B0E28" w:rsidRDefault="00113132" w:rsidP="00113132">
      <w:pPr>
        <w:pStyle w:val="ListParagraph"/>
        <w:numPr>
          <w:ilvl w:val="0"/>
          <w:numId w:val="12"/>
        </w:numPr>
        <w:tabs>
          <w:tab w:val="left" w:pos="180"/>
        </w:tabs>
        <w:ind w:left="0" w:firstLine="0"/>
        <w:rPr>
          <w:lang w:val="ka-GE"/>
        </w:rPr>
      </w:pPr>
      <w:r w:rsidRPr="001B0E28">
        <w:rPr>
          <w:lang w:val="ka-GE"/>
        </w:rPr>
        <w:t xml:space="preserve">საცალო ბაზარზე სპეციფიკური  ვალდებულებების დაკისრება უნდა მოხდეს მხოლოდ იმ შემთხვევაში, როდესაც საბითუმო ბაზარზე დაკისრებული სპეციფიკური ვალდებულებები ვერ უზრუნველყოფს საცალო ბაზარზე ეფექტიან კონკურენციას. </w:t>
      </w:r>
    </w:p>
    <w:p w14:paraId="7407E0B3" w14:textId="77777777" w:rsidR="00113132" w:rsidRPr="001B0E28" w:rsidRDefault="00113132" w:rsidP="00113132">
      <w:pPr>
        <w:pStyle w:val="ListParagraph"/>
        <w:numPr>
          <w:ilvl w:val="0"/>
          <w:numId w:val="12"/>
        </w:numPr>
        <w:tabs>
          <w:tab w:val="left" w:pos="180"/>
        </w:tabs>
        <w:ind w:left="0" w:firstLine="0"/>
        <w:rPr>
          <w:lang w:val="ka-GE"/>
        </w:rPr>
      </w:pPr>
      <w:r w:rsidRPr="001B0E28">
        <w:rPr>
          <w:lang w:val="ka-GE"/>
        </w:rPr>
        <w:t>ავტორიზებული პირებისთვის სპეციფიკური ვალდებულებების დაკისრებისას, კომისიამ შესაძლოა განსაზღვროს ავტორიზებული პირის მიერ ამ ვალდებულებების შესრულებისთვის საჭირო დროის გრაფიკი, რომლის განმავლობაშიც მნიშვნელოვანი საბაზრო ძალაუფლების მქონე ავტორიზებული პირი ვალდებულია  უზრუნველყოს სპეციფიკური ვალდებულებების შესრულება. აღნიშნული ვადა უნდა ასახავდეს ბალანსს,  ბაზრის შესაბამის სეგმენტზე კონკურენტული გარემოს შექმნისთვის აუცილებელ დროსა და სპეციფიკური  ვალდებულებების შესრულების საჭირო დროს  შორის.</w:t>
      </w:r>
    </w:p>
    <w:p w14:paraId="6D442943" w14:textId="77777777" w:rsidR="00113132" w:rsidRPr="001B0E28" w:rsidRDefault="00113132" w:rsidP="00113132">
      <w:pPr>
        <w:ind w:left="0" w:firstLine="0"/>
        <w:rPr>
          <w:lang w:val="ka-GE"/>
        </w:rPr>
      </w:pPr>
    </w:p>
    <w:p w14:paraId="6AEFE174" w14:textId="77777777" w:rsidR="00113132" w:rsidRPr="001B0E28" w:rsidRDefault="00113132" w:rsidP="00113132">
      <w:pPr>
        <w:pStyle w:val="Heading2"/>
        <w:ind w:left="0" w:firstLine="0"/>
        <w:jc w:val="center"/>
        <w:rPr>
          <w:lang w:val="en-US"/>
        </w:rPr>
      </w:pPr>
      <w:bookmarkStart w:id="25" w:name="_Toc151407916"/>
      <w:r w:rsidRPr="001B0E28">
        <w:t xml:space="preserve">თავი </w:t>
      </w:r>
      <w:r w:rsidRPr="001B0E28">
        <w:rPr>
          <w:lang w:val="en-US"/>
        </w:rPr>
        <w:t xml:space="preserve">VII </w:t>
      </w:r>
      <w:r w:rsidRPr="001B0E28">
        <w:t xml:space="preserve">სპეციფიკური </w:t>
      </w:r>
      <w:r w:rsidRPr="001B0E28">
        <w:rPr>
          <w:lang w:val="en-US"/>
        </w:rPr>
        <w:t>ვალდებულებების შეცვლა/გაუქმება</w:t>
      </w:r>
      <w:bookmarkEnd w:id="25"/>
    </w:p>
    <w:p w14:paraId="0FA9118F" w14:textId="77777777" w:rsidR="00113132" w:rsidRPr="001B0E28" w:rsidRDefault="00113132" w:rsidP="00113132">
      <w:pPr>
        <w:pStyle w:val="Heading2"/>
        <w:ind w:left="0" w:firstLine="0"/>
      </w:pPr>
      <w:bookmarkStart w:id="26" w:name="_Toc151407917"/>
      <w:r w:rsidRPr="001B0E28">
        <w:t>მუხლი 1</w:t>
      </w:r>
      <w:r w:rsidRPr="001B0E28">
        <w:rPr>
          <w:lang w:val="en-US"/>
        </w:rPr>
        <w:t>8</w:t>
      </w:r>
      <w:r w:rsidRPr="001B0E28">
        <w:t>. სპეციფიკური ვალდებულებების პირობების ცვლილება</w:t>
      </w:r>
      <w:bookmarkEnd w:id="26"/>
    </w:p>
    <w:p w14:paraId="6331A9E7" w14:textId="2923DF47" w:rsidR="00113132" w:rsidRPr="001B0E28" w:rsidRDefault="00113132" w:rsidP="001B0E28">
      <w:pPr>
        <w:tabs>
          <w:tab w:val="left" w:pos="180"/>
        </w:tabs>
        <w:ind w:left="0" w:firstLine="0"/>
        <w:rPr>
          <w:lang w:val="ka-GE"/>
        </w:rPr>
      </w:pPr>
      <w:r w:rsidRPr="001B0E28">
        <w:rPr>
          <w:lang w:val="ka-GE"/>
        </w:rPr>
        <w:t xml:space="preserve">1. ამ პროცედურების მე-3 მუხლის მე-2 პუნქტით გათვალისწინებული ბაზრის ანალიზის პერიოდებს შორის კომისია უფლებამოსილია შეიტანოს ცვლილებები და დამატებები სპეციფიკური ვალდებულებების კონკრეტულ პირობებში, რომლებიც დაწესებული აქვს შესაბამის მნიშვნელოვანი საბაზრო ძალაუფლების მქონე პირს, ბაზრის შესაბამის არაეფექტურად კონკურენტულ სეგმენტზე განვითარებული შესაბამისი ტენდენციების ნაწილობრივი კვლევისა და ანალიზის საფუძველზე. ბაზრის შესაბამის სეგმენტზე, რომელიც ხასიათდება არაეფექტიანი კონკურენტული გარემოთი, განვითარებული ტენდენციების კვლევისა და ანალიზის შედეგებზე დაყრდნობით კომისია უფლებამოსილია შეიტანოს ცვლილებები და დამატებები ან გააუქმოს მნიშვნელოვანი საბაზრო ძალაუფლების მქონე პირისათვის დაკისრებული სპეციფიკური ვალდებულებები. ცვლილებებისა და დამატებების შეტანა უნდა განხორციელდეს ახლად გამოვლენილი გარემოებების შეფასების საფუძველზე ამ დებულების მუხლებით დადგენილი პრინციპებისა და პროცედურების შესაბამისად. </w:t>
      </w:r>
    </w:p>
    <w:p w14:paraId="55D0E4F5" w14:textId="400AEA66" w:rsidR="00113132" w:rsidRPr="001B0E28" w:rsidRDefault="00113132" w:rsidP="001B0E28">
      <w:pPr>
        <w:pStyle w:val="ListParagraph"/>
        <w:numPr>
          <w:ilvl w:val="0"/>
          <w:numId w:val="27"/>
        </w:numPr>
        <w:tabs>
          <w:tab w:val="left" w:pos="180"/>
        </w:tabs>
        <w:ind w:left="0" w:hanging="90"/>
        <w:rPr>
          <w:lang w:val="ka-GE"/>
        </w:rPr>
      </w:pPr>
      <w:r w:rsidRPr="001B0E28">
        <w:rPr>
          <w:lang w:val="ka-GE"/>
        </w:rPr>
        <w:t>კომისიამ უნდა უზრუნველყოს, რომ მხარეებს რომლებსაც შეეხებათ სპეციფიკური ვალდებულებების ცვლილება, დამატება ან გაუქმება, განესაზღვროთ გარდამავალი პერიოდი, რომლის ფარგლებშიც დაშვების ვალდებულებები დარჩება ძალაში. გარდამავალი პერიოდი უზრუნველყოფს  ვალდებულებების ბენეფიციარების, საბოლოო მომხმარებლების და მომხმარებელთა არჩევანის სტაბილურ გარდამავალ რეჟიმს. ამასთან, გარდამავალი პერიოდის განმავლობაში კომისიას უფლება აქვს დაადგინოს კონკრეტული პირობები და მოთხოვნები დაშვების მიმდინარე ხელშეკრულებებთან მიმართებით.</w:t>
      </w:r>
    </w:p>
    <w:p w14:paraId="3EE52E34" w14:textId="6378F2A5" w:rsidR="00A026B9" w:rsidRPr="001B0E28" w:rsidRDefault="00A026B9" w:rsidP="001B0E28">
      <w:pPr>
        <w:pStyle w:val="ListParagraph"/>
        <w:tabs>
          <w:tab w:val="left" w:pos="180"/>
        </w:tabs>
        <w:ind w:left="0" w:firstLine="0"/>
        <w:rPr>
          <w:lang w:val="ka-GE"/>
        </w:rPr>
      </w:pPr>
    </w:p>
    <w:sectPr w:rsidR="00A026B9" w:rsidRPr="001B0E28" w:rsidSect="00C239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4850" w14:textId="77777777" w:rsidR="004D246C" w:rsidRDefault="004D246C" w:rsidP="002E15A8">
      <w:pPr>
        <w:spacing w:line="240" w:lineRule="auto"/>
      </w:pPr>
      <w:r>
        <w:separator/>
      </w:r>
    </w:p>
  </w:endnote>
  <w:endnote w:type="continuationSeparator" w:id="0">
    <w:p w14:paraId="46CAA832" w14:textId="77777777" w:rsidR="004D246C" w:rsidRDefault="004D246C" w:rsidP="002E1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AB48" w14:textId="77777777" w:rsidR="004D246C" w:rsidRDefault="004D246C" w:rsidP="002E15A8">
      <w:pPr>
        <w:spacing w:line="240" w:lineRule="auto"/>
      </w:pPr>
      <w:r>
        <w:separator/>
      </w:r>
    </w:p>
  </w:footnote>
  <w:footnote w:type="continuationSeparator" w:id="0">
    <w:p w14:paraId="71C891C5" w14:textId="77777777" w:rsidR="004D246C" w:rsidRDefault="004D246C" w:rsidP="002E15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332"/>
    <w:multiLevelType w:val="hybridMultilevel"/>
    <w:tmpl w:val="9612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C45F3"/>
    <w:multiLevelType w:val="hybridMultilevel"/>
    <w:tmpl w:val="349E1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76B4C"/>
    <w:multiLevelType w:val="hybridMultilevel"/>
    <w:tmpl w:val="839A0F0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2562A6E"/>
    <w:multiLevelType w:val="hybridMultilevel"/>
    <w:tmpl w:val="7B480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F41EE"/>
    <w:multiLevelType w:val="hybridMultilevel"/>
    <w:tmpl w:val="27DEF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87BCF"/>
    <w:multiLevelType w:val="hybridMultilevel"/>
    <w:tmpl w:val="24B831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504FF"/>
    <w:multiLevelType w:val="hybridMultilevel"/>
    <w:tmpl w:val="B928E77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B7BA6"/>
    <w:multiLevelType w:val="hybridMultilevel"/>
    <w:tmpl w:val="BADE52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9327F"/>
    <w:multiLevelType w:val="hybridMultilevel"/>
    <w:tmpl w:val="39942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41565"/>
    <w:multiLevelType w:val="hybridMultilevel"/>
    <w:tmpl w:val="887C8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D7C40"/>
    <w:multiLevelType w:val="hybridMultilevel"/>
    <w:tmpl w:val="39C24F12"/>
    <w:lvl w:ilvl="0" w:tplc="E29406CC">
      <w:start w:val="1"/>
      <w:numFmt w:val="decimal"/>
      <w:lvlText w:val="%1."/>
      <w:lvlJc w:val="left"/>
      <w:pPr>
        <w:ind w:left="720" w:hanging="360"/>
      </w:pPr>
      <w:rPr>
        <w:rFonts w:ascii="Sylfaen" w:eastAsiaTheme="minorEastAsia" w:hAnsi="Sylfae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00F87"/>
    <w:multiLevelType w:val="hybridMultilevel"/>
    <w:tmpl w:val="60D2A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07C0F"/>
    <w:multiLevelType w:val="hybridMultilevel"/>
    <w:tmpl w:val="2BEC7F4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A6511"/>
    <w:multiLevelType w:val="hybridMultilevel"/>
    <w:tmpl w:val="F296101C"/>
    <w:lvl w:ilvl="0" w:tplc="646E4564">
      <w:start w:val="1"/>
      <w:numFmt w:val="decimal"/>
      <w:lvlText w:val="%1."/>
      <w:lvlJc w:val="left"/>
      <w:pPr>
        <w:ind w:left="765" w:hanging="40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B6FA2"/>
    <w:multiLevelType w:val="hybridMultilevel"/>
    <w:tmpl w:val="0068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C0979"/>
    <w:multiLevelType w:val="hybridMultilevel"/>
    <w:tmpl w:val="F1E6B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90F31"/>
    <w:multiLevelType w:val="hybridMultilevel"/>
    <w:tmpl w:val="432EC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596D78"/>
    <w:multiLevelType w:val="hybridMultilevel"/>
    <w:tmpl w:val="7DA0D0EC"/>
    <w:lvl w:ilvl="0" w:tplc="0F044878">
      <w:numFmt w:val="bullet"/>
      <w:lvlText w:val="-"/>
      <w:lvlJc w:val="left"/>
      <w:pPr>
        <w:ind w:left="720" w:hanging="360"/>
      </w:pPr>
      <w:rPr>
        <w:rFonts w:ascii="Sylfaen" w:eastAsiaTheme="minorHAns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42DCD"/>
    <w:multiLevelType w:val="hybridMultilevel"/>
    <w:tmpl w:val="50462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CA6E0C"/>
    <w:multiLevelType w:val="hybridMultilevel"/>
    <w:tmpl w:val="02468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273E9"/>
    <w:multiLevelType w:val="hybridMultilevel"/>
    <w:tmpl w:val="F6A0F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5C292E"/>
    <w:multiLevelType w:val="hybridMultilevel"/>
    <w:tmpl w:val="1DFCA69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1C673F"/>
    <w:multiLevelType w:val="hybridMultilevel"/>
    <w:tmpl w:val="63CAB0B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623466"/>
    <w:multiLevelType w:val="hybridMultilevel"/>
    <w:tmpl w:val="E8F4947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C7977"/>
    <w:multiLevelType w:val="hybridMultilevel"/>
    <w:tmpl w:val="22962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164CFE"/>
    <w:multiLevelType w:val="hybridMultilevel"/>
    <w:tmpl w:val="00CE418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E0741C"/>
    <w:multiLevelType w:val="hybridMultilevel"/>
    <w:tmpl w:val="F6A0F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0C26D0"/>
    <w:multiLevelType w:val="hybridMultilevel"/>
    <w:tmpl w:val="432EC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DB3CE0"/>
    <w:multiLevelType w:val="hybridMultilevel"/>
    <w:tmpl w:val="40E033F6"/>
    <w:lvl w:ilvl="0" w:tplc="B97447DE">
      <w:start w:val="1"/>
      <w:numFmt w:val="decimal"/>
      <w:lvlText w:val="%1."/>
      <w:lvlJc w:val="left"/>
      <w:pPr>
        <w:ind w:left="720" w:hanging="360"/>
      </w:pPr>
      <w:rPr>
        <w:rFonts w:ascii="Sylfaen" w:eastAsiaTheme="minorEastAsia" w:hAnsi="Sylfae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60BB9"/>
    <w:multiLevelType w:val="hybridMultilevel"/>
    <w:tmpl w:val="93B02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134570">
    <w:abstractNumId w:val="3"/>
  </w:num>
  <w:num w:numId="2" w16cid:durableId="836269365">
    <w:abstractNumId w:val="21"/>
  </w:num>
  <w:num w:numId="3" w16cid:durableId="143818372">
    <w:abstractNumId w:val="20"/>
  </w:num>
  <w:num w:numId="4" w16cid:durableId="50617726">
    <w:abstractNumId w:val="27"/>
  </w:num>
  <w:num w:numId="5" w16cid:durableId="1032925550">
    <w:abstractNumId w:val="6"/>
  </w:num>
  <w:num w:numId="6" w16cid:durableId="104423348">
    <w:abstractNumId w:val="25"/>
  </w:num>
  <w:num w:numId="7" w16cid:durableId="1070154667">
    <w:abstractNumId w:val="22"/>
  </w:num>
  <w:num w:numId="8" w16cid:durableId="1803184497">
    <w:abstractNumId w:val="7"/>
  </w:num>
  <w:num w:numId="9" w16cid:durableId="1254321566">
    <w:abstractNumId w:val="28"/>
  </w:num>
  <w:num w:numId="10" w16cid:durableId="235475902">
    <w:abstractNumId w:val="23"/>
  </w:num>
  <w:num w:numId="11" w16cid:durableId="2019386820">
    <w:abstractNumId w:val="5"/>
  </w:num>
  <w:num w:numId="12" w16cid:durableId="1990941208">
    <w:abstractNumId w:val="12"/>
  </w:num>
  <w:num w:numId="13" w16cid:durableId="1735203543">
    <w:abstractNumId w:val="16"/>
  </w:num>
  <w:num w:numId="14" w16cid:durableId="2135445442">
    <w:abstractNumId w:val="26"/>
  </w:num>
  <w:num w:numId="15" w16cid:durableId="883560751">
    <w:abstractNumId w:val="13"/>
  </w:num>
  <w:num w:numId="16" w16cid:durableId="1919561299">
    <w:abstractNumId w:val="9"/>
  </w:num>
  <w:num w:numId="17" w16cid:durableId="1945115847">
    <w:abstractNumId w:val="15"/>
  </w:num>
  <w:num w:numId="18" w16cid:durableId="2071338919">
    <w:abstractNumId w:val="2"/>
  </w:num>
  <w:num w:numId="19" w16cid:durableId="1844658070">
    <w:abstractNumId w:val="29"/>
  </w:num>
  <w:num w:numId="20" w16cid:durableId="101464823">
    <w:abstractNumId w:val="14"/>
  </w:num>
  <w:num w:numId="21" w16cid:durableId="1888639164">
    <w:abstractNumId w:val="10"/>
  </w:num>
  <w:num w:numId="22" w16cid:durableId="375812727">
    <w:abstractNumId w:val="17"/>
  </w:num>
  <w:num w:numId="23" w16cid:durableId="77100689">
    <w:abstractNumId w:val="11"/>
  </w:num>
  <w:num w:numId="24" w16cid:durableId="1720666264">
    <w:abstractNumId w:val="1"/>
  </w:num>
  <w:num w:numId="25" w16cid:durableId="1290668399">
    <w:abstractNumId w:val="4"/>
  </w:num>
  <w:num w:numId="26" w16cid:durableId="1699895852">
    <w:abstractNumId w:val="19"/>
  </w:num>
  <w:num w:numId="27" w16cid:durableId="1950745359">
    <w:abstractNumId w:val="24"/>
  </w:num>
  <w:num w:numId="28" w16cid:durableId="843670084">
    <w:abstractNumId w:val="8"/>
  </w:num>
  <w:num w:numId="29" w16cid:durableId="734932044">
    <w:abstractNumId w:val="18"/>
  </w:num>
  <w:num w:numId="30" w16cid:durableId="1354261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A8"/>
    <w:rsid w:val="0000599E"/>
    <w:rsid w:val="00005AD5"/>
    <w:rsid w:val="000075C2"/>
    <w:rsid w:val="00007645"/>
    <w:rsid w:val="000078AC"/>
    <w:rsid w:val="00007D16"/>
    <w:rsid w:val="00010D14"/>
    <w:rsid w:val="000110B4"/>
    <w:rsid w:val="0001461F"/>
    <w:rsid w:val="0001497F"/>
    <w:rsid w:val="00014BEC"/>
    <w:rsid w:val="00014C2C"/>
    <w:rsid w:val="00015CD4"/>
    <w:rsid w:val="00017253"/>
    <w:rsid w:val="000173F0"/>
    <w:rsid w:val="00017C4C"/>
    <w:rsid w:val="0002206D"/>
    <w:rsid w:val="00023F2E"/>
    <w:rsid w:val="00026551"/>
    <w:rsid w:val="00030A68"/>
    <w:rsid w:val="0003163B"/>
    <w:rsid w:val="0003194B"/>
    <w:rsid w:val="00031E87"/>
    <w:rsid w:val="00036870"/>
    <w:rsid w:val="00040546"/>
    <w:rsid w:val="0004292A"/>
    <w:rsid w:val="000500FE"/>
    <w:rsid w:val="0005185B"/>
    <w:rsid w:val="00051C55"/>
    <w:rsid w:val="000527A8"/>
    <w:rsid w:val="00052BCE"/>
    <w:rsid w:val="00052DC1"/>
    <w:rsid w:val="00055CC0"/>
    <w:rsid w:val="000566ED"/>
    <w:rsid w:val="00060169"/>
    <w:rsid w:val="00060A9E"/>
    <w:rsid w:val="00063067"/>
    <w:rsid w:val="00065F76"/>
    <w:rsid w:val="000667C1"/>
    <w:rsid w:val="00066D7F"/>
    <w:rsid w:val="00067FF2"/>
    <w:rsid w:val="000711BB"/>
    <w:rsid w:val="0007190C"/>
    <w:rsid w:val="00075749"/>
    <w:rsid w:val="000815D2"/>
    <w:rsid w:val="00084585"/>
    <w:rsid w:val="00085418"/>
    <w:rsid w:val="0008565A"/>
    <w:rsid w:val="00093D4B"/>
    <w:rsid w:val="000940B0"/>
    <w:rsid w:val="000944CF"/>
    <w:rsid w:val="00094F97"/>
    <w:rsid w:val="00095A74"/>
    <w:rsid w:val="00096E4A"/>
    <w:rsid w:val="00096FE9"/>
    <w:rsid w:val="000A06DC"/>
    <w:rsid w:val="000A0CE0"/>
    <w:rsid w:val="000A2FAB"/>
    <w:rsid w:val="000A3237"/>
    <w:rsid w:val="000A3B56"/>
    <w:rsid w:val="000A6004"/>
    <w:rsid w:val="000B70B1"/>
    <w:rsid w:val="000B7259"/>
    <w:rsid w:val="000B7605"/>
    <w:rsid w:val="000C0B29"/>
    <w:rsid w:val="000C27B5"/>
    <w:rsid w:val="000C544C"/>
    <w:rsid w:val="000C72A1"/>
    <w:rsid w:val="000D0EF8"/>
    <w:rsid w:val="000D106E"/>
    <w:rsid w:val="000D1393"/>
    <w:rsid w:val="000D1557"/>
    <w:rsid w:val="000D27E7"/>
    <w:rsid w:val="000D5748"/>
    <w:rsid w:val="000D6DC0"/>
    <w:rsid w:val="000D7F85"/>
    <w:rsid w:val="000E0DC5"/>
    <w:rsid w:val="000E2A40"/>
    <w:rsid w:val="000E3021"/>
    <w:rsid w:val="000E3CE5"/>
    <w:rsid w:val="000E4B25"/>
    <w:rsid w:val="000E5FAE"/>
    <w:rsid w:val="000E6655"/>
    <w:rsid w:val="000F133A"/>
    <w:rsid w:val="000F15B6"/>
    <w:rsid w:val="000F3046"/>
    <w:rsid w:val="000F30EF"/>
    <w:rsid w:val="000F324B"/>
    <w:rsid w:val="000F5E98"/>
    <w:rsid w:val="000F75C8"/>
    <w:rsid w:val="00101FF4"/>
    <w:rsid w:val="001023CE"/>
    <w:rsid w:val="00102403"/>
    <w:rsid w:val="00103A7B"/>
    <w:rsid w:val="00103BD1"/>
    <w:rsid w:val="00105E0C"/>
    <w:rsid w:val="0010608F"/>
    <w:rsid w:val="00106628"/>
    <w:rsid w:val="001101AA"/>
    <w:rsid w:val="00113132"/>
    <w:rsid w:val="0011344E"/>
    <w:rsid w:val="001152A1"/>
    <w:rsid w:val="00115917"/>
    <w:rsid w:val="00117579"/>
    <w:rsid w:val="00122EAF"/>
    <w:rsid w:val="001231E9"/>
    <w:rsid w:val="00123301"/>
    <w:rsid w:val="0012440F"/>
    <w:rsid w:val="00126325"/>
    <w:rsid w:val="00130A69"/>
    <w:rsid w:val="00133645"/>
    <w:rsid w:val="00134BCE"/>
    <w:rsid w:val="0013559B"/>
    <w:rsid w:val="0013601B"/>
    <w:rsid w:val="001362B5"/>
    <w:rsid w:val="001379BF"/>
    <w:rsid w:val="001407A2"/>
    <w:rsid w:val="00140A0E"/>
    <w:rsid w:val="0014125A"/>
    <w:rsid w:val="001413EC"/>
    <w:rsid w:val="001446D4"/>
    <w:rsid w:val="00145D6A"/>
    <w:rsid w:val="00146359"/>
    <w:rsid w:val="001469EC"/>
    <w:rsid w:val="00147B8D"/>
    <w:rsid w:val="00151205"/>
    <w:rsid w:val="00151AA0"/>
    <w:rsid w:val="001532E0"/>
    <w:rsid w:val="00154D06"/>
    <w:rsid w:val="00157A2E"/>
    <w:rsid w:val="00161F0D"/>
    <w:rsid w:val="0016203B"/>
    <w:rsid w:val="00162CCB"/>
    <w:rsid w:val="001657B8"/>
    <w:rsid w:val="00167F14"/>
    <w:rsid w:val="00173092"/>
    <w:rsid w:val="001730CC"/>
    <w:rsid w:val="0017332D"/>
    <w:rsid w:val="00174592"/>
    <w:rsid w:val="00176B5F"/>
    <w:rsid w:val="001771FE"/>
    <w:rsid w:val="00180DC9"/>
    <w:rsid w:val="00180E3C"/>
    <w:rsid w:val="00182C3E"/>
    <w:rsid w:val="0018378C"/>
    <w:rsid w:val="001840CF"/>
    <w:rsid w:val="00184E71"/>
    <w:rsid w:val="00184EA1"/>
    <w:rsid w:val="001858B7"/>
    <w:rsid w:val="001869FB"/>
    <w:rsid w:val="00191315"/>
    <w:rsid w:val="001942F3"/>
    <w:rsid w:val="0019491E"/>
    <w:rsid w:val="001956A7"/>
    <w:rsid w:val="001A2BED"/>
    <w:rsid w:val="001A4E8C"/>
    <w:rsid w:val="001A5D23"/>
    <w:rsid w:val="001B0186"/>
    <w:rsid w:val="001B0C29"/>
    <w:rsid w:val="001B0E28"/>
    <w:rsid w:val="001B1B8D"/>
    <w:rsid w:val="001B1D3D"/>
    <w:rsid w:val="001B291C"/>
    <w:rsid w:val="001B404D"/>
    <w:rsid w:val="001B5B2F"/>
    <w:rsid w:val="001B6870"/>
    <w:rsid w:val="001C07E0"/>
    <w:rsid w:val="001C08A3"/>
    <w:rsid w:val="001C1CFF"/>
    <w:rsid w:val="001C3789"/>
    <w:rsid w:val="001C4332"/>
    <w:rsid w:val="001C594E"/>
    <w:rsid w:val="001C6C1A"/>
    <w:rsid w:val="001C7E88"/>
    <w:rsid w:val="001D033B"/>
    <w:rsid w:val="001D0E37"/>
    <w:rsid w:val="001D201C"/>
    <w:rsid w:val="001D3707"/>
    <w:rsid w:val="001D421D"/>
    <w:rsid w:val="001D4267"/>
    <w:rsid w:val="001D4812"/>
    <w:rsid w:val="001D5839"/>
    <w:rsid w:val="001D6888"/>
    <w:rsid w:val="001D6AA9"/>
    <w:rsid w:val="001D6D70"/>
    <w:rsid w:val="001E070A"/>
    <w:rsid w:val="001E38A4"/>
    <w:rsid w:val="001E42B9"/>
    <w:rsid w:val="001E77D8"/>
    <w:rsid w:val="001F204E"/>
    <w:rsid w:val="001F22D1"/>
    <w:rsid w:val="001F4714"/>
    <w:rsid w:val="001F4878"/>
    <w:rsid w:val="001F4E96"/>
    <w:rsid w:val="001F6921"/>
    <w:rsid w:val="0020045C"/>
    <w:rsid w:val="0020143A"/>
    <w:rsid w:val="00204758"/>
    <w:rsid w:val="00212DBC"/>
    <w:rsid w:val="00213C96"/>
    <w:rsid w:val="00215CBE"/>
    <w:rsid w:val="002171EE"/>
    <w:rsid w:val="00220C0B"/>
    <w:rsid w:val="00227197"/>
    <w:rsid w:val="002279CA"/>
    <w:rsid w:val="00230E91"/>
    <w:rsid w:val="002312F1"/>
    <w:rsid w:val="002313F4"/>
    <w:rsid w:val="00231542"/>
    <w:rsid w:val="00232E89"/>
    <w:rsid w:val="002335E8"/>
    <w:rsid w:val="0023446F"/>
    <w:rsid w:val="002347C1"/>
    <w:rsid w:val="002352AD"/>
    <w:rsid w:val="002365EB"/>
    <w:rsid w:val="002366BB"/>
    <w:rsid w:val="0024568C"/>
    <w:rsid w:val="00246B94"/>
    <w:rsid w:val="00246E98"/>
    <w:rsid w:val="002504A1"/>
    <w:rsid w:val="002518F5"/>
    <w:rsid w:val="0025203B"/>
    <w:rsid w:val="00253AAE"/>
    <w:rsid w:val="00253B66"/>
    <w:rsid w:val="002548E4"/>
    <w:rsid w:val="00255406"/>
    <w:rsid w:val="00260BA1"/>
    <w:rsid w:val="00260F4C"/>
    <w:rsid w:val="00262C7D"/>
    <w:rsid w:val="00263892"/>
    <w:rsid w:val="002650B1"/>
    <w:rsid w:val="0026671F"/>
    <w:rsid w:val="00270018"/>
    <w:rsid w:val="002727B8"/>
    <w:rsid w:val="0027689C"/>
    <w:rsid w:val="002819EA"/>
    <w:rsid w:val="00281BBF"/>
    <w:rsid w:val="002827E6"/>
    <w:rsid w:val="00284FF1"/>
    <w:rsid w:val="0028527A"/>
    <w:rsid w:val="00287EBB"/>
    <w:rsid w:val="00290D72"/>
    <w:rsid w:val="00292162"/>
    <w:rsid w:val="002921BF"/>
    <w:rsid w:val="00292D58"/>
    <w:rsid w:val="0029360B"/>
    <w:rsid w:val="00293FD9"/>
    <w:rsid w:val="002A177B"/>
    <w:rsid w:val="002A2305"/>
    <w:rsid w:val="002A2BAF"/>
    <w:rsid w:val="002A2D34"/>
    <w:rsid w:val="002A3CC6"/>
    <w:rsid w:val="002A3DAE"/>
    <w:rsid w:val="002A47A7"/>
    <w:rsid w:val="002B2250"/>
    <w:rsid w:val="002B2648"/>
    <w:rsid w:val="002C0474"/>
    <w:rsid w:val="002C2548"/>
    <w:rsid w:val="002C26A4"/>
    <w:rsid w:val="002C3125"/>
    <w:rsid w:val="002C3EEE"/>
    <w:rsid w:val="002C48A0"/>
    <w:rsid w:val="002C54B0"/>
    <w:rsid w:val="002C6F5F"/>
    <w:rsid w:val="002D25CA"/>
    <w:rsid w:val="002D2A8D"/>
    <w:rsid w:val="002D2B48"/>
    <w:rsid w:val="002D43FE"/>
    <w:rsid w:val="002D5E66"/>
    <w:rsid w:val="002D7445"/>
    <w:rsid w:val="002E124F"/>
    <w:rsid w:val="002E15A8"/>
    <w:rsid w:val="002E33D7"/>
    <w:rsid w:val="002E34D6"/>
    <w:rsid w:val="002F181E"/>
    <w:rsid w:val="002F2156"/>
    <w:rsid w:val="002F2A16"/>
    <w:rsid w:val="002F46DD"/>
    <w:rsid w:val="002F5FF4"/>
    <w:rsid w:val="002F6EA9"/>
    <w:rsid w:val="00300745"/>
    <w:rsid w:val="0030199A"/>
    <w:rsid w:val="0030204D"/>
    <w:rsid w:val="003029DB"/>
    <w:rsid w:val="00303601"/>
    <w:rsid w:val="00304E5A"/>
    <w:rsid w:val="00305E64"/>
    <w:rsid w:val="00310DCE"/>
    <w:rsid w:val="00314742"/>
    <w:rsid w:val="00316946"/>
    <w:rsid w:val="00322FE0"/>
    <w:rsid w:val="003248EA"/>
    <w:rsid w:val="003268A6"/>
    <w:rsid w:val="0033135F"/>
    <w:rsid w:val="00335E3C"/>
    <w:rsid w:val="00340766"/>
    <w:rsid w:val="00341C8E"/>
    <w:rsid w:val="00343BD2"/>
    <w:rsid w:val="003448D0"/>
    <w:rsid w:val="00344C9E"/>
    <w:rsid w:val="003452C7"/>
    <w:rsid w:val="00346203"/>
    <w:rsid w:val="00350A01"/>
    <w:rsid w:val="00352150"/>
    <w:rsid w:val="00353118"/>
    <w:rsid w:val="00353717"/>
    <w:rsid w:val="0035503A"/>
    <w:rsid w:val="003562CF"/>
    <w:rsid w:val="00357855"/>
    <w:rsid w:val="0035792D"/>
    <w:rsid w:val="0035795E"/>
    <w:rsid w:val="003603E5"/>
    <w:rsid w:val="00360BF4"/>
    <w:rsid w:val="0036222E"/>
    <w:rsid w:val="003631D2"/>
    <w:rsid w:val="00364859"/>
    <w:rsid w:val="00371B12"/>
    <w:rsid w:val="00372BAA"/>
    <w:rsid w:val="00372C9F"/>
    <w:rsid w:val="003730C2"/>
    <w:rsid w:val="003739C2"/>
    <w:rsid w:val="00376A34"/>
    <w:rsid w:val="0037752D"/>
    <w:rsid w:val="00377EBE"/>
    <w:rsid w:val="00380002"/>
    <w:rsid w:val="00381AFC"/>
    <w:rsid w:val="00382CBA"/>
    <w:rsid w:val="0038473A"/>
    <w:rsid w:val="00385160"/>
    <w:rsid w:val="003904EE"/>
    <w:rsid w:val="0039173A"/>
    <w:rsid w:val="003927BD"/>
    <w:rsid w:val="00393C4C"/>
    <w:rsid w:val="003946FD"/>
    <w:rsid w:val="003948C2"/>
    <w:rsid w:val="00394FF9"/>
    <w:rsid w:val="00395D51"/>
    <w:rsid w:val="00396EA2"/>
    <w:rsid w:val="00397224"/>
    <w:rsid w:val="00397E19"/>
    <w:rsid w:val="003A2DA6"/>
    <w:rsid w:val="003A41BB"/>
    <w:rsid w:val="003A41D4"/>
    <w:rsid w:val="003A4BDA"/>
    <w:rsid w:val="003B0D8E"/>
    <w:rsid w:val="003B51FB"/>
    <w:rsid w:val="003C04AA"/>
    <w:rsid w:val="003C26B6"/>
    <w:rsid w:val="003C2849"/>
    <w:rsid w:val="003C6570"/>
    <w:rsid w:val="003C6D56"/>
    <w:rsid w:val="003C6E6D"/>
    <w:rsid w:val="003C7F5B"/>
    <w:rsid w:val="003D09D3"/>
    <w:rsid w:val="003D0BC8"/>
    <w:rsid w:val="003D1A93"/>
    <w:rsid w:val="003D642A"/>
    <w:rsid w:val="003E0D06"/>
    <w:rsid w:val="003E14D3"/>
    <w:rsid w:val="003E3127"/>
    <w:rsid w:val="003E4B08"/>
    <w:rsid w:val="003E5587"/>
    <w:rsid w:val="003E57C0"/>
    <w:rsid w:val="003E595F"/>
    <w:rsid w:val="003E6317"/>
    <w:rsid w:val="003E76BD"/>
    <w:rsid w:val="003F0100"/>
    <w:rsid w:val="003F0447"/>
    <w:rsid w:val="003F3C20"/>
    <w:rsid w:val="003F46D7"/>
    <w:rsid w:val="003F5A98"/>
    <w:rsid w:val="003F7C39"/>
    <w:rsid w:val="003F7DE7"/>
    <w:rsid w:val="00402D6C"/>
    <w:rsid w:val="00403137"/>
    <w:rsid w:val="004036A3"/>
    <w:rsid w:val="00407215"/>
    <w:rsid w:val="00407968"/>
    <w:rsid w:val="0041143C"/>
    <w:rsid w:val="0041190B"/>
    <w:rsid w:val="00412025"/>
    <w:rsid w:val="00412703"/>
    <w:rsid w:val="00415C8C"/>
    <w:rsid w:val="004161BB"/>
    <w:rsid w:val="0042036D"/>
    <w:rsid w:val="004223ED"/>
    <w:rsid w:val="00423F5B"/>
    <w:rsid w:val="00425CEB"/>
    <w:rsid w:val="00425F6C"/>
    <w:rsid w:val="00426286"/>
    <w:rsid w:val="00430BF3"/>
    <w:rsid w:val="00433380"/>
    <w:rsid w:val="004336BC"/>
    <w:rsid w:val="00433EFC"/>
    <w:rsid w:val="00434780"/>
    <w:rsid w:val="004352E8"/>
    <w:rsid w:val="004355D8"/>
    <w:rsid w:val="00435B5D"/>
    <w:rsid w:val="00435F58"/>
    <w:rsid w:val="00436AF2"/>
    <w:rsid w:val="004375C4"/>
    <w:rsid w:val="00442D51"/>
    <w:rsid w:val="00442FD4"/>
    <w:rsid w:val="004431F7"/>
    <w:rsid w:val="0044486D"/>
    <w:rsid w:val="00444B32"/>
    <w:rsid w:val="00447586"/>
    <w:rsid w:val="00447636"/>
    <w:rsid w:val="00450C6F"/>
    <w:rsid w:val="00451434"/>
    <w:rsid w:val="00454637"/>
    <w:rsid w:val="004551E5"/>
    <w:rsid w:val="00455585"/>
    <w:rsid w:val="00460085"/>
    <w:rsid w:val="0046281E"/>
    <w:rsid w:val="00462ACE"/>
    <w:rsid w:val="00463792"/>
    <w:rsid w:val="00466256"/>
    <w:rsid w:val="00467775"/>
    <w:rsid w:val="00467970"/>
    <w:rsid w:val="00467DC7"/>
    <w:rsid w:val="00475879"/>
    <w:rsid w:val="00475BCC"/>
    <w:rsid w:val="004809B3"/>
    <w:rsid w:val="004832F9"/>
    <w:rsid w:val="004834BF"/>
    <w:rsid w:val="00484823"/>
    <w:rsid w:val="004867A7"/>
    <w:rsid w:val="004873A1"/>
    <w:rsid w:val="00491F74"/>
    <w:rsid w:val="0049202E"/>
    <w:rsid w:val="00496451"/>
    <w:rsid w:val="004972AE"/>
    <w:rsid w:val="004A0ABA"/>
    <w:rsid w:val="004A21F7"/>
    <w:rsid w:val="004A2215"/>
    <w:rsid w:val="004A223A"/>
    <w:rsid w:val="004A37CC"/>
    <w:rsid w:val="004A3B17"/>
    <w:rsid w:val="004A61A4"/>
    <w:rsid w:val="004A62D3"/>
    <w:rsid w:val="004B1CD8"/>
    <w:rsid w:val="004B272F"/>
    <w:rsid w:val="004B4A37"/>
    <w:rsid w:val="004B5156"/>
    <w:rsid w:val="004B74BD"/>
    <w:rsid w:val="004C01D1"/>
    <w:rsid w:val="004C20D3"/>
    <w:rsid w:val="004C2137"/>
    <w:rsid w:val="004C691F"/>
    <w:rsid w:val="004C6FCB"/>
    <w:rsid w:val="004D0435"/>
    <w:rsid w:val="004D0C1B"/>
    <w:rsid w:val="004D246C"/>
    <w:rsid w:val="004D33B3"/>
    <w:rsid w:val="004D60EE"/>
    <w:rsid w:val="004D69CB"/>
    <w:rsid w:val="004D6AA5"/>
    <w:rsid w:val="004E011F"/>
    <w:rsid w:val="004E1D6C"/>
    <w:rsid w:val="004E2B54"/>
    <w:rsid w:val="004E4B39"/>
    <w:rsid w:val="004E5249"/>
    <w:rsid w:val="004F2CC0"/>
    <w:rsid w:val="004F3054"/>
    <w:rsid w:val="004F4E67"/>
    <w:rsid w:val="005029AC"/>
    <w:rsid w:val="00504BF3"/>
    <w:rsid w:val="00505EE1"/>
    <w:rsid w:val="0050603B"/>
    <w:rsid w:val="00506B1E"/>
    <w:rsid w:val="0051060C"/>
    <w:rsid w:val="00510C65"/>
    <w:rsid w:val="00510DC5"/>
    <w:rsid w:val="005111AC"/>
    <w:rsid w:val="0051136F"/>
    <w:rsid w:val="00511994"/>
    <w:rsid w:val="00512378"/>
    <w:rsid w:val="00514EB0"/>
    <w:rsid w:val="0051684E"/>
    <w:rsid w:val="005175D4"/>
    <w:rsid w:val="00517762"/>
    <w:rsid w:val="005216E4"/>
    <w:rsid w:val="00522A81"/>
    <w:rsid w:val="00523CAD"/>
    <w:rsid w:val="00524B9B"/>
    <w:rsid w:val="005257BB"/>
    <w:rsid w:val="005261CA"/>
    <w:rsid w:val="0052750D"/>
    <w:rsid w:val="00527C1B"/>
    <w:rsid w:val="005317AC"/>
    <w:rsid w:val="00535D90"/>
    <w:rsid w:val="00537ED9"/>
    <w:rsid w:val="005409A4"/>
    <w:rsid w:val="00541053"/>
    <w:rsid w:val="005413F2"/>
    <w:rsid w:val="00542980"/>
    <w:rsid w:val="00543294"/>
    <w:rsid w:val="005438CE"/>
    <w:rsid w:val="00543A8D"/>
    <w:rsid w:val="0054429C"/>
    <w:rsid w:val="00544522"/>
    <w:rsid w:val="00545F8E"/>
    <w:rsid w:val="00546CF4"/>
    <w:rsid w:val="005474AA"/>
    <w:rsid w:val="00550625"/>
    <w:rsid w:val="00552C17"/>
    <w:rsid w:val="00553F58"/>
    <w:rsid w:val="0055493D"/>
    <w:rsid w:val="0055546D"/>
    <w:rsid w:val="0055725E"/>
    <w:rsid w:val="0056007F"/>
    <w:rsid w:val="00561F71"/>
    <w:rsid w:val="00563AD3"/>
    <w:rsid w:val="005643C9"/>
    <w:rsid w:val="00566744"/>
    <w:rsid w:val="005667DA"/>
    <w:rsid w:val="00566BB3"/>
    <w:rsid w:val="0057597F"/>
    <w:rsid w:val="005776D0"/>
    <w:rsid w:val="00580979"/>
    <w:rsid w:val="0058231C"/>
    <w:rsid w:val="005843AB"/>
    <w:rsid w:val="00587612"/>
    <w:rsid w:val="005906F3"/>
    <w:rsid w:val="005934C9"/>
    <w:rsid w:val="00593618"/>
    <w:rsid w:val="0059428A"/>
    <w:rsid w:val="00597F1A"/>
    <w:rsid w:val="005A0845"/>
    <w:rsid w:val="005A1530"/>
    <w:rsid w:val="005A23C2"/>
    <w:rsid w:val="005A305D"/>
    <w:rsid w:val="005A3905"/>
    <w:rsid w:val="005A5945"/>
    <w:rsid w:val="005B0041"/>
    <w:rsid w:val="005B13F7"/>
    <w:rsid w:val="005B15AA"/>
    <w:rsid w:val="005B1DA9"/>
    <w:rsid w:val="005B6447"/>
    <w:rsid w:val="005B7480"/>
    <w:rsid w:val="005B7C11"/>
    <w:rsid w:val="005C0EC3"/>
    <w:rsid w:val="005C10A0"/>
    <w:rsid w:val="005C5C37"/>
    <w:rsid w:val="005C6923"/>
    <w:rsid w:val="005D1027"/>
    <w:rsid w:val="005D136B"/>
    <w:rsid w:val="005D1393"/>
    <w:rsid w:val="005D39FC"/>
    <w:rsid w:val="005D4877"/>
    <w:rsid w:val="005D4A31"/>
    <w:rsid w:val="005D4E1E"/>
    <w:rsid w:val="005D5AB3"/>
    <w:rsid w:val="005D5FE9"/>
    <w:rsid w:val="005D7581"/>
    <w:rsid w:val="005D7C84"/>
    <w:rsid w:val="005E040D"/>
    <w:rsid w:val="005E1BFF"/>
    <w:rsid w:val="005E331D"/>
    <w:rsid w:val="005E3F66"/>
    <w:rsid w:val="005E4958"/>
    <w:rsid w:val="005E6E8D"/>
    <w:rsid w:val="005E7359"/>
    <w:rsid w:val="005F10D7"/>
    <w:rsid w:val="005F38AC"/>
    <w:rsid w:val="005F5618"/>
    <w:rsid w:val="005F601A"/>
    <w:rsid w:val="005F6095"/>
    <w:rsid w:val="005F6902"/>
    <w:rsid w:val="005F6FA4"/>
    <w:rsid w:val="005F7130"/>
    <w:rsid w:val="00602E73"/>
    <w:rsid w:val="0060370C"/>
    <w:rsid w:val="006103DA"/>
    <w:rsid w:val="00610713"/>
    <w:rsid w:val="006114C3"/>
    <w:rsid w:val="00611689"/>
    <w:rsid w:val="00617829"/>
    <w:rsid w:val="00617F0D"/>
    <w:rsid w:val="0062089C"/>
    <w:rsid w:val="00620B92"/>
    <w:rsid w:val="006220D0"/>
    <w:rsid w:val="00622CB4"/>
    <w:rsid w:val="006230E4"/>
    <w:rsid w:val="00623252"/>
    <w:rsid w:val="0062404A"/>
    <w:rsid w:val="006246FC"/>
    <w:rsid w:val="00626612"/>
    <w:rsid w:val="00627043"/>
    <w:rsid w:val="00627FA8"/>
    <w:rsid w:val="00634076"/>
    <w:rsid w:val="00636B5D"/>
    <w:rsid w:val="0063755E"/>
    <w:rsid w:val="0064379D"/>
    <w:rsid w:val="00645CF2"/>
    <w:rsid w:val="00645F72"/>
    <w:rsid w:val="006512B7"/>
    <w:rsid w:val="00651B4E"/>
    <w:rsid w:val="0065252C"/>
    <w:rsid w:val="006525AA"/>
    <w:rsid w:val="00653E26"/>
    <w:rsid w:val="00653F18"/>
    <w:rsid w:val="00655C3F"/>
    <w:rsid w:val="00656F70"/>
    <w:rsid w:val="00657458"/>
    <w:rsid w:val="006576AE"/>
    <w:rsid w:val="00661CC7"/>
    <w:rsid w:val="0066287A"/>
    <w:rsid w:val="00662FD0"/>
    <w:rsid w:val="006648BD"/>
    <w:rsid w:val="0066743C"/>
    <w:rsid w:val="006706CC"/>
    <w:rsid w:val="00671526"/>
    <w:rsid w:val="00671C1F"/>
    <w:rsid w:val="00671D8D"/>
    <w:rsid w:val="00672A9D"/>
    <w:rsid w:val="00673BF9"/>
    <w:rsid w:val="0067588D"/>
    <w:rsid w:val="006760EB"/>
    <w:rsid w:val="00676729"/>
    <w:rsid w:val="006775BE"/>
    <w:rsid w:val="00680C35"/>
    <w:rsid w:val="00687847"/>
    <w:rsid w:val="00690F89"/>
    <w:rsid w:val="006924E7"/>
    <w:rsid w:val="006929C2"/>
    <w:rsid w:val="00692C89"/>
    <w:rsid w:val="00695527"/>
    <w:rsid w:val="00696572"/>
    <w:rsid w:val="006A3782"/>
    <w:rsid w:val="006A3DB6"/>
    <w:rsid w:val="006B0D5D"/>
    <w:rsid w:val="006B169B"/>
    <w:rsid w:val="006B3377"/>
    <w:rsid w:val="006B57D3"/>
    <w:rsid w:val="006C03FD"/>
    <w:rsid w:val="006C2EEE"/>
    <w:rsid w:val="006C3BFC"/>
    <w:rsid w:val="006C404F"/>
    <w:rsid w:val="006C664D"/>
    <w:rsid w:val="006C7559"/>
    <w:rsid w:val="006C7D06"/>
    <w:rsid w:val="006D0D45"/>
    <w:rsid w:val="006D1343"/>
    <w:rsid w:val="006D1D56"/>
    <w:rsid w:val="006D21B8"/>
    <w:rsid w:val="006D57B3"/>
    <w:rsid w:val="006D6C31"/>
    <w:rsid w:val="006E11C9"/>
    <w:rsid w:val="006E3198"/>
    <w:rsid w:val="006E44D4"/>
    <w:rsid w:val="006E4BF1"/>
    <w:rsid w:val="006E6397"/>
    <w:rsid w:val="006E6DA7"/>
    <w:rsid w:val="006E765C"/>
    <w:rsid w:val="006E7EFD"/>
    <w:rsid w:val="006F2F97"/>
    <w:rsid w:val="006F4423"/>
    <w:rsid w:val="006F7FDD"/>
    <w:rsid w:val="007000BC"/>
    <w:rsid w:val="007025A6"/>
    <w:rsid w:val="00702A4F"/>
    <w:rsid w:val="007047C2"/>
    <w:rsid w:val="0070541F"/>
    <w:rsid w:val="00705D22"/>
    <w:rsid w:val="007068BB"/>
    <w:rsid w:val="00706C37"/>
    <w:rsid w:val="0070701D"/>
    <w:rsid w:val="00707255"/>
    <w:rsid w:val="00707F44"/>
    <w:rsid w:val="0071045F"/>
    <w:rsid w:val="00711E39"/>
    <w:rsid w:val="00714E9D"/>
    <w:rsid w:val="0072007A"/>
    <w:rsid w:val="0072229F"/>
    <w:rsid w:val="0072292C"/>
    <w:rsid w:val="007242AE"/>
    <w:rsid w:val="00724E87"/>
    <w:rsid w:val="0072794C"/>
    <w:rsid w:val="00730AB7"/>
    <w:rsid w:val="00730B72"/>
    <w:rsid w:val="007317EF"/>
    <w:rsid w:val="00733C85"/>
    <w:rsid w:val="00734063"/>
    <w:rsid w:val="00734802"/>
    <w:rsid w:val="0073485C"/>
    <w:rsid w:val="0073708D"/>
    <w:rsid w:val="0074070B"/>
    <w:rsid w:val="00741C48"/>
    <w:rsid w:val="00747220"/>
    <w:rsid w:val="00747962"/>
    <w:rsid w:val="00751BB9"/>
    <w:rsid w:val="00752E93"/>
    <w:rsid w:val="0075335D"/>
    <w:rsid w:val="0075350C"/>
    <w:rsid w:val="007538FB"/>
    <w:rsid w:val="00762F87"/>
    <w:rsid w:val="00763F58"/>
    <w:rsid w:val="00765B67"/>
    <w:rsid w:val="0076674F"/>
    <w:rsid w:val="00772C01"/>
    <w:rsid w:val="00772E44"/>
    <w:rsid w:val="00774E94"/>
    <w:rsid w:val="00777354"/>
    <w:rsid w:val="00777B75"/>
    <w:rsid w:val="007814A6"/>
    <w:rsid w:val="00781BAD"/>
    <w:rsid w:val="00781DBE"/>
    <w:rsid w:val="007842C6"/>
    <w:rsid w:val="00784A51"/>
    <w:rsid w:val="00786258"/>
    <w:rsid w:val="00786975"/>
    <w:rsid w:val="00786DD3"/>
    <w:rsid w:val="007907D3"/>
    <w:rsid w:val="007916A8"/>
    <w:rsid w:val="00791CD5"/>
    <w:rsid w:val="00792211"/>
    <w:rsid w:val="007926BF"/>
    <w:rsid w:val="007959AE"/>
    <w:rsid w:val="00795B1B"/>
    <w:rsid w:val="007A046A"/>
    <w:rsid w:val="007A25DB"/>
    <w:rsid w:val="007A2B61"/>
    <w:rsid w:val="007A319D"/>
    <w:rsid w:val="007A3BDE"/>
    <w:rsid w:val="007A4E3D"/>
    <w:rsid w:val="007A527C"/>
    <w:rsid w:val="007B160D"/>
    <w:rsid w:val="007B1C65"/>
    <w:rsid w:val="007B204B"/>
    <w:rsid w:val="007B2D04"/>
    <w:rsid w:val="007B3122"/>
    <w:rsid w:val="007B61E7"/>
    <w:rsid w:val="007B7FB2"/>
    <w:rsid w:val="007C49D5"/>
    <w:rsid w:val="007C4D7A"/>
    <w:rsid w:val="007D2F40"/>
    <w:rsid w:val="007D7224"/>
    <w:rsid w:val="007D7804"/>
    <w:rsid w:val="007D78E8"/>
    <w:rsid w:val="007D797E"/>
    <w:rsid w:val="007E179D"/>
    <w:rsid w:val="007E2E44"/>
    <w:rsid w:val="007E2F04"/>
    <w:rsid w:val="007E444C"/>
    <w:rsid w:val="007E54F5"/>
    <w:rsid w:val="007E61F0"/>
    <w:rsid w:val="007E7BA8"/>
    <w:rsid w:val="007F216D"/>
    <w:rsid w:val="007F26E4"/>
    <w:rsid w:val="007F4197"/>
    <w:rsid w:val="007F5959"/>
    <w:rsid w:val="007F76BE"/>
    <w:rsid w:val="008045C1"/>
    <w:rsid w:val="00811394"/>
    <w:rsid w:val="008128C9"/>
    <w:rsid w:val="00813784"/>
    <w:rsid w:val="008176B4"/>
    <w:rsid w:val="0082137D"/>
    <w:rsid w:val="00823A6C"/>
    <w:rsid w:val="00823A8B"/>
    <w:rsid w:val="008245B7"/>
    <w:rsid w:val="00824847"/>
    <w:rsid w:val="00825782"/>
    <w:rsid w:val="00825C3E"/>
    <w:rsid w:val="00825D46"/>
    <w:rsid w:val="00835179"/>
    <w:rsid w:val="00835DC7"/>
    <w:rsid w:val="008367FE"/>
    <w:rsid w:val="0084063D"/>
    <w:rsid w:val="00840F34"/>
    <w:rsid w:val="0084180D"/>
    <w:rsid w:val="008437E7"/>
    <w:rsid w:val="0084465B"/>
    <w:rsid w:val="00845206"/>
    <w:rsid w:val="00845900"/>
    <w:rsid w:val="00845C45"/>
    <w:rsid w:val="008476F2"/>
    <w:rsid w:val="00847E75"/>
    <w:rsid w:val="00854541"/>
    <w:rsid w:val="00854853"/>
    <w:rsid w:val="00857267"/>
    <w:rsid w:val="0086043B"/>
    <w:rsid w:val="00861A4D"/>
    <w:rsid w:val="00862F95"/>
    <w:rsid w:val="00863D7E"/>
    <w:rsid w:val="00864660"/>
    <w:rsid w:val="008674C2"/>
    <w:rsid w:val="00867EBE"/>
    <w:rsid w:val="00870411"/>
    <w:rsid w:val="00871B58"/>
    <w:rsid w:val="00873299"/>
    <w:rsid w:val="00874D78"/>
    <w:rsid w:val="0087748A"/>
    <w:rsid w:val="00877661"/>
    <w:rsid w:val="00877FBC"/>
    <w:rsid w:val="0088252D"/>
    <w:rsid w:val="00883594"/>
    <w:rsid w:val="0088400F"/>
    <w:rsid w:val="00891355"/>
    <w:rsid w:val="00891F47"/>
    <w:rsid w:val="00892960"/>
    <w:rsid w:val="00893B50"/>
    <w:rsid w:val="00896B52"/>
    <w:rsid w:val="008A2217"/>
    <w:rsid w:val="008A25B9"/>
    <w:rsid w:val="008A264D"/>
    <w:rsid w:val="008A2A51"/>
    <w:rsid w:val="008A48CF"/>
    <w:rsid w:val="008A554E"/>
    <w:rsid w:val="008A56F2"/>
    <w:rsid w:val="008A6361"/>
    <w:rsid w:val="008B10A2"/>
    <w:rsid w:val="008B7440"/>
    <w:rsid w:val="008C0424"/>
    <w:rsid w:val="008C08D0"/>
    <w:rsid w:val="008C2183"/>
    <w:rsid w:val="008C2A08"/>
    <w:rsid w:val="008C31EA"/>
    <w:rsid w:val="008C3297"/>
    <w:rsid w:val="008C35E3"/>
    <w:rsid w:val="008C4687"/>
    <w:rsid w:val="008C617B"/>
    <w:rsid w:val="008C61E1"/>
    <w:rsid w:val="008D2BC8"/>
    <w:rsid w:val="008D70ED"/>
    <w:rsid w:val="008D7476"/>
    <w:rsid w:val="008E10E1"/>
    <w:rsid w:val="008E2A23"/>
    <w:rsid w:val="008E3540"/>
    <w:rsid w:val="008E6184"/>
    <w:rsid w:val="008E7CB9"/>
    <w:rsid w:val="008F1B02"/>
    <w:rsid w:val="008F1CC2"/>
    <w:rsid w:val="008F7D54"/>
    <w:rsid w:val="00902C82"/>
    <w:rsid w:val="00903B75"/>
    <w:rsid w:val="00904ACE"/>
    <w:rsid w:val="009061AE"/>
    <w:rsid w:val="00906B3E"/>
    <w:rsid w:val="00907C50"/>
    <w:rsid w:val="00911EFB"/>
    <w:rsid w:val="009121DC"/>
    <w:rsid w:val="009123B9"/>
    <w:rsid w:val="0091351A"/>
    <w:rsid w:val="009204D7"/>
    <w:rsid w:val="00924207"/>
    <w:rsid w:val="00924585"/>
    <w:rsid w:val="00925722"/>
    <w:rsid w:val="00926ABF"/>
    <w:rsid w:val="00930C07"/>
    <w:rsid w:val="009311AE"/>
    <w:rsid w:val="009322FA"/>
    <w:rsid w:val="00942051"/>
    <w:rsid w:val="00942326"/>
    <w:rsid w:val="009534A1"/>
    <w:rsid w:val="00955A06"/>
    <w:rsid w:val="0095781B"/>
    <w:rsid w:val="009579E5"/>
    <w:rsid w:val="00974C29"/>
    <w:rsid w:val="0097584E"/>
    <w:rsid w:val="00976CEF"/>
    <w:rsid w:val="0098051B"/>
    <w:rsid w:val="00980B02"/>
    <w:rsid w:val="00981023"/>
    <w:rsid w:val="00981CDF"/>
    <w:rsid w:val="00981ED0"/>
    <w:rsid w:val="0098369A"/>
    <w:rsid w:val="0098371D"/>
    <w:rsid w:val="0098534F"/>
    <w:rsid w:val="009926DD"/>
    <w:rsid w:val="00992AEF"/>
    <w:rsid w:val="009948E5"/>
    <w:rsid w:val="00996717"/>
    <w:rsid w:val="00997737"/>
    <w:rsid w:val="00997FD6"/>
    <w:rsid w:val="009A1860"/>
    <w:rsid w:val="009A44DC"/>
    <w:rsid w:val="009B18E3"/>
    <w:rsid w:val="009B26A9"/>
    <w:rsid w:val="009B36B0"/>
    <w:rsid w:val="009C141F"/>
    <w:rsid w:val="009C3A7F"/>
    <w:rsid w:val="009C6BBE"/>
    <w:rsid w:val="009D0CBD"/>
    <w:rsid w:val="009D138D"/>
    <w:rsid w:val="009D2D67"/>
    <w:rsid w:val="009D3C6B"/>
    <w:rsid w:val="009D7F21"/>
    <w:rsid w:val="009E068D"/>
    <w:rsid w:val="009E08E1"/>
    <w:rsid w:val="009E1747"/>
    <w:rsid w:val="009E3775"/>
    <w:rsid w:val="009E3C3B"/>
    <w:rsid w:val="009E457A"/>
    <w:rsid w:val="009F2AC1"/>
    <w:rsid w:val="009F3E35"/>
    <w:rsid w:val="009F5DD9"/>
    <w:rsid w:val="009F6033"/>
    <w:rsid w:val="00A026B9"/>
    <w:rsid w:val="00A03410"/>
    <w:rsid w:val="00A038BA"/>
    <w:rsid w:val="00A04D88"/>
    <w:rsid w:val="00A04F56"/>
    <w:rsid w:val="00A0617F"/>
    <w:rsid w:val="00A1028F"/>
    <w:rsid w:val="00A13A5D"/>
    <w:rsid w:val="00A148CA"/>
    <w:rsid w:val="00A15869"/>
    <w:rsid w:val="00A163FD"/>
    <w:rsid w:val="00A17F7D"/>
    <w:rsid w:val="00A17FD0"/>
    <w:rsid w:val="00A2002E"/>
    <w:rsid w:val="00A23C76"/>
    <w:rsid w:val="00A25B6D"/>
    <w:rsid w:val="00A26094"/>
    <w:rsid w:val="00A315D0"/>
    <w:rsid w:val="00A329D1"/>
    <w:rsid w:val="00A3378D"/>
    <w:rsid w:val="00A339EC"/>
    <w:rsid w:val="00A37993"/>
    <w:rsid w:val="00A37E23"/>
    <w:rsid w:val="00A411C8"/>
    <w:rsid w:val="00A42149"/>
    <w:rsid w:val="00A43330"/>
    <w:rsid w:val="00A4346B"/>
    <w:rsid w:val="00A45727"/>
    <w:rsid w:val="00A520E1"/>
    <w:rsid w:val="00A52411"/>
    <w:rsid w:val="00A54C26"/>
    <w:rsid w:val="00A55C08"/>
    <w:rsid w:val="00A57CFE"/>
    <w:rsid w:val="00A604CD"/>
    <w:rsid w:val="00A60DF6"/>
    <w:rsid w:val="00A628D4"/>
    <w:rsid w:val="00A63596"/>
    <w:rsid w:val="00A63F9E"/>
    <w:rsid w:val="00A716DF"/>
    <w:rsid w:val="00A72628"/>
    <w:rsid w:val="00A72811"/>
    <w:rsid w:val="00A73219"/>
    <w:rsid w:val="00A74CC2"/>
    <w:rsid w:val="00A77B24"/>
    <w:rsid w:val="00A8076A"/>
    <w:rsid w:val="00A80EBE"/>
    <w:rsid w:val="00A826D7"/>
    <w:rsid w:val="00A827CB"/>
    <w:rsid w:val="00A82EC4"/>
    <w:rsid w:val="00A86E5D"/>
    <w:rsid w:val="00A872F1"/>
    <w:rsid w:val="00A935CB"/>
    <w:rsid w:val="00A940B3"/>
    <w:rsid w:val="00A9688A"/>
    <w:rsid w:val="00A968B1"/>
    <w:rsid w:val="00A97862"/>
    <w:rsid w:val="00AA03BE"/>
    <w:rsid w:val="00AA11BD"/>
    <w:rsid w:val="00AA15F1"/>
    <w:rsid w:val="00AA20D0"/>
    <w:rsid w:val="00AA34B2"/>
    <w:rsid w:val="00AA4F75"/>
    <w:rsid w:val="00AA6515"/>
    <w:rsid w:val="00AA6CF6"/>
    <w:rsid w:val="00AB0244"/>
    <w:rsid w:val="00AB17E5"/>
    <w:rsid w:val="00AB3062"/>
    <w:rsid w:val="00AB42B6"/>
    <w:rsid w:val="00AB47B1"/>
    <w:rsid w:val="00AC0F9F"/>
    <w:rsid w:val="00AC320E"/>
    <w:rsid w:val="00AC6262"/>
    <w:rsid w:val="00AD31AA"/>
    <w:rsid w:val="00AD5EE3"/>
    <w:rsid w:val="00AD6615"/>
    <w:rsid w:val="00AD7DE7"/>
    <w:rsid w:val="00AE13A4"/>
    <w:rsid w:val="00AE32A3"/>
    <w:rsid w:val="00AE3799"/>
    <w:rsid w:val="00AE5AA6"/>
    <w:rsid w:val="00AF19DE"/>
    <w:rsid w:val="00AF44CB"/>
    <w:rsid w:val="00AF5C01"/>
    <w:rsid w:val="00AF6009"/>
    <w:rsid w:val="00AF7071"/>
    <w:rsid w:val="00B01C7C"/>
    <w:rsid w:val="00B021C7"/>
    <w:rsid w:val="00B04D06"/>
    <w:rsid w:val="00B07C61"/>
    <w:rsid w:val="00B103B6"/>
    <w:rsid w:val="00B10599"/>
    <w:rsid w:val="00B1234D"/>
    <w:rsid w:val="00B12525"/>
    <w:rsid w:val="00B12E3A"/>
    <w:rsid w:val="00B13CA4"/>
    <w:rsid w:val="00B142BF"/>
    <w:rsid w:val="00B1610F"/>
    <w:rsid w:val="00B21727"/>
    <w:rsid w:val="00B22259"/>
    <w:rsid w:val="00B248AA"/>
    <w:rsid w:val="00B30786"/>
    <w:rsid w:val="00B31EC9"/>
    <w:rsid w:val="00B3353C"/>
    <w:rsid w:val="00B349A2"/>
    <w:rsid w:val="00B3643C"/>
    <w:rsid w:val="00B3669C"/>
    <w:rsid w:val="00B40E4E"/>
    <w:rsid w:val="00B425A6"/>
    <w:rsid w:val="00B4700B"/>
    <w:rsid w:val="00B5140B"/>
    <w:rsid w:val="00B53093"/>
    <w:rsid w:val="00B53AAF"/>
    <w:rsid w:val="00B549C8"/>
    <w:rsid w:val="00B6373C"/>
    <w:rsid w:val="00B639D0"/>
    <w:rsid w:val="00B63E2A"/>
    <w:rsid w:val="00B64C6E"/>
    <w:rsid w:val="00B71C96"/>
    <w:rsid w:val="00B72AEF"/>
    <w:rsid w:val="00B72CCF"/>
    <w:rsid w:val="00B734DA"/>
    <w:rsid w:val="00B75A21"/>
    <w:rsid w:val="00B773A2"/>
    <w:rsid w:val="00B80AE7"/>
    <w:rsid w:val="00B840F8"/>
    <w:rsid w:val="00B856B9"/>
    <w:rsid w:val="00B85FAA"/>
    <w:rsid w:val="00B86F0D"/>
    <w:rsid w:val="00B90460"/>
    <w:rsid w:val="00B91C96"/>
    <w:rsid w:val="00B92D13"/>
    <w:rsid w:val="00B93925"/>
    <w:rsid w:val="00B95DD0"/>
    <w:rsid w:val="00B96806"/>
    <w:rsid w:val="00BA2533"/>
    <w:rsid w:val="00BA3EC5"/>
    <w:rsid w:val="00BA4302"/>
    <w:rsid w:val="00BA4AFD"/>
    <w:rsid w:val="00BB02DC"/>
    <w:rsid w:val="00BB0FAF"/>
    <w:rsid w:val="00BB2E21"/>
    <w:rsid w:val="00BB43C8"/>
    <w:rsid w:val="00BB523B"/>
    <w:rsid w:val="00BB5DF8"/>
    <w:rsid w:val="00BC0AF5"/>
    <w:rsid w:val="00BC1BAC"/>
    <w:rsid w:val="00BC2B04"/>
    <w:rsid w:val="00BC2B09"/>
    <w:rsid w:val="00BC3443"/>
    <w:rsid w:val="00BC41A8"/>
    <w:rsid w:val="00BC58CE"/>
    <w:rsid w:val="00BC590B"/>
    <w:rsid w:val="00BC5E20"/>
    <w:rsid w:val="00BC63FC"/>
    <w:rsid w:val="00BC6558"/>
    <w:rsid w:val="00BC73B8"/>
    <w:rsid w:val="00BC78C1"/>
    <w:rsid w:val="00BD6AC0"/>
    <w:rsid w:val="00BE0BAD"/>
    <w:rsid w:val="00BE2319"/>
    <w:rsid w:val="00BE2887"/>
    <w:rsid w:val="00BE39A5"/>
    <w:rsid w:val="00BE62D8"/>
    <w:rsid w:val="00BF064A"/>
    <w:rsid w:val="00BF2DE8"/>
    <w:rsid w:val="00BF55BA"/>
    <w:rsid w:val="00C0006C"/>
    <w:rsid w:val="00C0095C"/>
    <w:rsid w:val="00C0335A"/>
    <w:rsid w:val="00C06536"/>
    <w:rsid w:val="00C06D2B"/>
    <w:rsid w:val="00C1115F"/>
    <w:rsid w:val="00C1289C"/>
    <w:rsid w:val="00C170D0"/>
    <w:rsid w:val="00C208A7"/>
    <w:rsid w:val="00C2170B"/>
    <w:rsid w:val="00C22CA0"/>
    <w:rsid w:val="00C23914"/>
    <w:rsid w:val="00C240EA"/>
    <w:rsid w:val="00C26969"/>
    <w:rsid w:val="00C27DF3"/>
    <w:rsid w:val="00C30C85"/>
    <w:rsid w:val="00C32B0F"/>
    <w:rsid w:val="00C33D76"/>
    <w:rsid w:val="00C34D86"/>
    <w:rsid w:val="00C37E0C"/>
    <w:rsid w:val="00C414BC"/>
    <w:rsid w:val="00C42DFC"/>
    <w:rsid w:val="00C430F3"/>
    <w:rsid w:val="00C44151"/>
    <w:rsid w:val="00C442DE"/>
    <w:rsid w:val="00C44819"/>
    <w:rsid w:val="00C4653A"/>
    <w:rsid w:val="00C47175"/>
    <w:rsid w:val="00C471D4"/>
    <w:rsid w:val="00C542E9"/>
    <w:rsid w:val="00C55ACC"/>
    <w:rsid w:val="00C567E4"/>
    <w:rsid w:val="00C60064"/>
    <w:rsid w:val="00C61497"/>
    <w:rsid w:val="00C615EC"/>
    <w:rsid w:val="00C63D8D"/>
    <w:rsid w:val="00C662DF"/>
    <w:rsid w:val="00C673D7"/>
    <w:rsid w:val="00C679AD"/>
    <w:rsid w:val="00C700AF"/>
    <w:rsid w:val="00C714D0"/>
    <w:rsid w:val="00C725A3"/>
    <w:rsid w:val="00C72A59"/>
    <w:rsid w:val="00C7533F"/>
    <w:rsid w:val="00C75D58"/>
    <w:rsid w:val="00C7660A"/>
    <w:rsid w:val="00C77359"/>
    <w:rsid w:val="00C77ADE"/>
    <w:rsid w:val="00C8646D"/>
    <w:rsid w:val="00C8679F"/>
    <w:rsid w:val="00C869EC"/>
    <w:rsid w:val="00C90354"/>
    <w:rsid w:val="00C915AF"/>
    <w:rsid w:val="00C95101"/>
    <w:rsid w:val="00C953CB"/>
    <w:rsid w:val="00C9581E"/>
    <w:rsid w:val="00C974B9"/>
    <w:rsid w:val="00CA1BBE"/>
    <w:rsid w:val="00CA4899"/>
    <w:rsid w:val="00CA5968"/>
    <w:rsid w:val="00CA5BCD"/>
    <w:rsid w:val="00CA7589"/>
    <w:rsid w:val="00CA78CD"/>
    <w:rsid w:val="00CB1310"/>
    <w:rsid w:val="00CB19D9"/>
    <w:rsid w:val="00CB2B42"/>
    <w:rsid w:val="00CB3334"/>
    <w:rsid w:val="00CB38DC"/>
    <w:rsid w:val="00CB5F58"/>
    <w:rsid w:val="00CB77BC"/>
    <w:rsid w:val="00CC0DAB"/>
    <w:rsid w:val="00CC1657"/>
    <w:rsid w:val="00CC1E63"/>
    <w:rsid w:val="00CC4515"/>
    <w:rsid w:val="00CC695A"/>
    <w:rsid w:val="00CC6E80"/>
    <w:rsid w:val="00CC7275"/>
    <w:rsid w:val="00CC7B18"/>
    <w:rsid w:val="00CD05FA"/>
    <w:rsid w:val="00CD1030"/>
    <w:rsid w:val="00CD2E8A"/>
    <w:rsid w:val="00CD341A"/>
    <w:rsid w:val="00CD503F"/>
    <w:rsid w:val="00CD5C1D"/>
    <w:rsid w:val="00CD5F8F"/>
    <w:rsid w:val="00CD6AD9"/>
    <w:rsid w:val="00CD6FF2"/>
    <w:rsid w:val="00CD79D7"/>
    <w:rsid w:val="00CD7AF7"/>
    <w:rsid w:val="00CE10FA"/>
    <w:rsid w:val="00CE224D"/>
    <w:rsid w:val="00CE6C52"/>
    <w:rsid w:val="00CF0C15"/>
    <w:rsid w:val="00CF16A9"/>
    <w:rsid w:val="00CF20B7"/>
    <w:rsid w:val="00CF66E7"/>
    <w:rsid w:val="00CF74AB"/>
    <w:rsid w:val="00CF79FB"/>
    <w:rsid w:val="00D01A21"/>
    <w:rsid w:val="00D02852"/>
    <w:rsid w:val="00D11099"/>
    <w:rsid w:val="00D121AE"/>
    <w:rsid w:val="00D13D18"/>
    <w:rsid w:val="00D14565"/>
    <w:rsid w:val="00D14C48"/>
    <w:rsid w:val="00D15C7B"/>
    <w:rsid w:val="00D17FA6"/>
    <w:rsid w:val="00D20F8B"/>
    <w:rsid w:val="00D212D1"/>
    <w:rsid w:val="00D21A79"/>
    <w:rsid w:val="00D22CFE"/>
    <w:rsid w:val="00D27590"/>
    <w:rsid w:val="00D32056"/>
    <w:rsid w:val="00D326AD"/>
    <w:rsid w:val="00D334AC"/>
    <w:rsid w:val="00D37076"/>
    <w:rsid w:val="00D40F2E"/>
    <w:rsid w:val="00D41792"/>
    <w:rsid w:val="00D44E1C"/>
    <w:rsid w:val="00D5064C"/>
    <w:rsid w:val="00D5068E"/>
    <w:rsid w:val="00D5070E"/>
    <w:rsid w:val="00D519AA"/>
    <w:rsid w:val="00D51E75"/>
    <w:rsid w:val="00D53226"/>
    <w:rsid w:val="00D54916"/>
    <w:rsid w:val="00D55918"/>
    <w:rsid w:val="00D5633E"/>
    <w:rsid w:val="00D60BA5"/>
    <w:rsid w:val="00D61E13"/>
    <w:rsid w:val="00D62161"/>
    <w:rsid w:val="00D63BE4"/>
    <w:rsid w:val="00D71078"/>
    <w:rsid w:val="00D72D76"/>
    <w:rsid w:val="00D73764"/>
    <w:rsid w:val="00D74A71"/>
    <w:rsid w:val="00D74B9B"/>
    <w:rsid w:val="00D75992"/>
    <w:rsid w:val="00D76AC8"/>
    <w:rsid w:val="00D76E85"/>
    <w:rsid w:val="00D7725D"/>
    <w:rsid w:val="00D77271"/>
    <w:rsid w:val="00D77766"/>
    <w:rsid w:val="00D802E3"/>
    <w:rsid w:val="00D82020"/>
    <w:rsid w:val="00D834E4"/>
    <w:rsid w:val="00D84C7E"/>
    <w:rsid w:val="00D85C68"/>
    <w:rsid w:val="00D8709A"/>
    <w:rsid w:val="00D87D2C"/>
    <w:rsid w:val="00D90FBD"/>
    <w:rsid w:val="00D940C2"/>
    <w:rsid w:val="00D96333"/>
    <w:rsid w:val="00DA04FA"/>
    <w:rsid w:val="00DA2859"/>
    <w:rsid w:val="00DA45CA"/>
    <w:rsid w:val="00DA462A"/>
    <w:rsid w:val="00DA74FD"/>
    <w:rsid w:val="00DA7A85"/>
    <w:rsid w:val="00DB0FA6"/>
    <w:rsid w:val="00DB1A24"/>
    <w:rsid w:val="00DB498B"/>
    <w:rsid w:val="00DB4B73"/>
    <w:rsid w:val="00DB5F44"/>
    <w:rsid w:val="00DB78CB"/>
    <w:rsid w:val="00DB7E07"/>
    <w:rsid w:val="00DB7EEA"/>
    <w:rsid w:val="00DC0A78"/>
    <w:rsid w:val="00DC1714"/>
    <w:rsid w:val="00DC2D56"/>
    <w:rsid w:val="00DC3B16"/>
    <w:rsid w:val="00DC4C0B"/>
    <w:rsid w:val="00DC6977"/>
    <w:rsid w:val="00DD0905"/>
    <w:rsid w:val="00DD2A29"/>
    <w:rsid w:val="00DD3095"/>
    <w:rsid w:val="00DD3135"/>
    <w:rsid w:val="00DD5640"/>
    <w:rsid w:val="00DD5AEE"/>
    <w:rsid w:val="00DD637B"/>
    <w:rsid w:val="00DE052B"/>
    <w:rsid w:val="00DE26E1"/>
    <w:rsid w:val="00DE2B68"/>
    <w:rsid w:val="00DE31A4"/>
    <w:rsid w:val="00DE41F6"/>
    <w:rsid w:val="00DE4B40"/>
    <w:rsid w:val="00DE6C8D"/>
    <w:rsid w:val="00DF0A64"/>
    <w:rsid w:val="00DF19C8"/>
    <w:rsid w:val="00DF3A7E"/>
    <w:rsid w:val="00DF3D93"/>
    <w:rsid w:val="00DF56D3"/>
    <w:rsid w:val="00E0017E"/>
    <w:rsid w:val="00E04009"/>
    <w:rsid w:val="00E043B2"/>
    <w:rsid w:val="00E046E7"/>
    <w:rsid w:val="00E04EC9"/>
    <w:rsid w:val="00E07460"/>
    <w:rsid w:val="00E106B3"/>
    <w:rsid w:val="00E12252"/>
    <w:rsid w:val="00E16B05"/>
    <w:rsid w:val="00E1741C"/>
    <w:rsid w:val="00E17875"/>
    <w:rsid w:val="00E2074A"/>
    <w:rsid w:val="00E215B1"/>
    <w:rsid w:val="00E22F19"/>
    <w:rsid w:val="00E24D95"/>
    <w:rsid w:val="00E2658F"/>
    <w:rsid w:val="00E27CB6"/>
    <w:rsid w:val="00E3003E"/>
    <w:rsid w:val="00E30351"/>
    <w:rsid w:val="00E333C6"/>
    <w:rsid w:val="00E337F1"/>
    <w:rsid w:val="00E34D13"/>
    <w:rsid w:val="00E367FE"/>
    <w:rsid w:val="00E411D3"/>
    <w:rsid w:val="00E41486"/>
    <w:rsid w:val="00E42ADD"/>
    <w:rsid w:val="00E46873"/>
    <w:rsid w:val="00E50072"/>
    <w:rsid w:val="00E512F8"/>
    <w:rsid w:val="00E55DCE"/>
    <w:rsid w:val="00E56C5C"/>
    <w:rsid w:val="00E60931"/>
    <w:rsid w:val="00E622FB"/>
    <w:rsid w:val="00E62736"/>
    <w:rsid w:val="00E653A3"/>
    <w:rsid w:val="00E67469"/>
    <w:rsid w:val="00E676DA"/>
    <w:rsid w:val="00E7129C"/>
    <w:rsid w:val="00E738C2"/>
    <w:rsid w:val="00E80163"/>
    <w:rsid w:val="00E8189C"/>
    <w:rsid w:val="00E87BB4"/>
    <w:rsid w:val="00E91963"/>
    <w:rsid w:val="00E92144"/>
    <w:rsid w:val="00E9283F"/>
    <w:rsid w:val="00E938D2"/>
    <w:rsid w:val="00E93D8E"/>
    <w:rsid w:val="00E96DCA"/>
    <w:rsid w:val="00E9747F"/>
    <w:rsid w:val="00EA06AC"/>
    <w:rsid w:val="00EA114F"/>
    <w:rsid w:val="00EA2300"/>
    <w:rsid w:val="00EA4DBA"/>
    <w:rsid w:val="00EA4ECD"/>
    <w:rsid w:val="00EA50F2"/>
    <w:rsid w:val="00EB01E2"/>
    <w:rsid w:val="00EB1538"/>
    <w:rsid w:val="00EB1678"/>
    <w:rsid w:val="00EB1CC3"/>
    <w:rsid w:val="00EB3E51"/>
    <w:rsid w:val="00EB3FAE"/>
    <w:rsid w:val="00EB4A04"/>
    <w:rsid w:val="00EB694D"/>
    <w:rsid w:val="00EC019B"/>
    <w:rsid w:val="00EC0BE0"/>
    <w:rsid w:val="00EC1383"/>
    <w:rsid w:val="00EC1BD7"/>
    <w:rsid w:val="00EC1E95"/>
    <w:rsid w:val="00ED1856"/>
    <w:rsid w:val="00ED18BE"/>
    <w:rsid w:val="00ED1BDF"/>
    <w:rsid w:val="00ED400B"/>
    <w:rsid w:val="00ED6F51"/>
    <w:rsid w:val="00ED7AE2"/>
    <w:rsid w:val="00EE0F16"/>
    <w:rsid w:val="00EE1ED9"/>
    <w:rsid w:val="00EE2BD1"/>
    <w:rsid w:val="00EE4C22"/>
    <w:rsid w:val="00EF0CAC"/>
    <w:rsid w:val="00EF3792"/>
    <w:rsid w:val="00EF62D1"/>
    <w:rsid w:val="00EF7092"/>
    <w:rsid w:val="00EF7CEA"/>
    <w:rsid w:val="00F01345"/>
    <w:rsid w:val="00F01865"/>
    <w:rsid w:val="00F02ACD"/>
    <w:rsid w:val="00F0725A"/>
    <w:rsid w:val="00F1047B"/>
    <w:rsid w:val="00F11B3A"/>
    <w:rsid w:val="00F13F1E"/>
    <w:rsid w:val="00F1610B"/>
    <w:rsid w:val="00F16374"/>
    <w:rsid w:val="00F172AB"/>
    <w:rsid w:val="00F20BC1"/>
    <w:rsid w:val="00F20FD0"/>
    <w:rsid w:val="00F217E4"/>
    <w:rsid w:val="00F22438"/>
    <w:rsid w:val="00F22A36"/>
    <w:rsid w:val="00F23F38"/>
    <w:rsid w:val="00F3564A"/>
    <w:rsid w:val="00F359C4"/>
    <w:rsid w:val="00F35C66"/>
    <w:rsid w:val="00F36A87"/>
    <w:rsid w:val="00F375B4"/>
    <w:rsid w:val="00F4118C"/>
    <w:rsid w:val="00F415BA"/>
    <w:rsid w:val="00F4210C"/>
    <w:rsid w:val="00F421BD"/>
    <w:rsid w:val="00F425DD"/>
    <w:rsid w:val="00F44D32"/>
    <w:rsid w:val="00F466F9"/>
    <w:rsid w:val="00F46BA1"/>
    <w:rsid w:val="00F50B62"/>
    <w:rsid w:val="00F5206E"/>
    <w:rsid w:val="00F64C33"/>
    <w:rsid w:val="00F65111"/>
    <w:rsid w:val="00F654B5"/>
    <w:rsid w:val="00F66447"/>
    <w:rsid w:val="00F666C6"/>
    <w:rsid w:val="00F66E0C"/>
    <w:rsid w:val="00F67186"/>
    <w:rsid w:val="00F71CB4"/>
    <w:rsid w:val="00F7275A"/>
    <w:rsid w:val="00F7297B"/>
    <w:rsid w:val="00F762B5"/>
    <w:rsid w:val="00F774A2"/>
    <w:rsid w:val="00F8262D"/>
    <w:rsid w:val="00F828BF"/>
    <w:rsid w:val="00F839B4"/>
    <w:rsid w:val="00F84809"/>
    <w:rsid w:val="00F903E9"/>
    <w:rsid w:val="00F926E8"/>
    <w:rsid w:val="00F9482A"/>
    <w:rsid w:val="00F9518A"/>
    <w:rsid w:val="00F97643"/>
    <w:rsid w:val="00FA160F"/>
    <w:rsid w:val="00FA570B"/>
    <w:rsid w:val="00FA6729"/>
    <w:rsid w:val="00FA6DA6"/>
    <w:rsid w:val="00FA7229"/>
    <w:rsid w:val="00FB1605"/>
    <w:rsid w:val="00FB4BEB"/>
    <w:rsid w:val="00FC00F3"/>
    <w:rsid w:val="00FC0DD9"/>
    <w:rsid w:val="00FC0E7D"/>
    <w:rsid w:val="00FC2D9E"/>
    <w:rsid w:val="00FC2F04"/>
    <w:rsid w:val="00FC4A93"/>
    <w:rsid w:val="00FC4AC3"/>
    <w:rsid w:val="00FC6D11"/>
    <w:rsid w:val="00FD1B87"/>
    <w:rsid w:val="00FE0B9A"/>
    <w:rsid w:val="00FE1503"/>
    <w:rsid w:val="00FE282C"/>
    <w:rsid w:val="00FE47B4"/>
    <w:rsid w:val="00FE6407"/>
    <w:rsid w:val="00FE65BC"/>
    <w:rsid w:val="00FE669D"/>
    <w:rsid w:val="00FF08FB"/>
    <w:rsid w:val="00FF224A"/>
    <w:rsid w:val="00FF3E49"/>
    <w:rsid w:val="00FF69C6"/>
    <w:rsid w:val="00FF6CD3"/>
    <w:rsid w:val="00FF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A8E16"/>
  <w15:docId w15:val="{5881D4E5-D410-4B87-80C1-6C880849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Theme="minorEastAsia" w:hAnsi="Sylfaen" w:cs="Times New Roman"/>
        <w:kern w:val="2"/>
        <w:sz w:val="22"/>
        <w:szCs w:val="24"/>
        <w:lang w:val="en-US" w:eastAsia="en-US" w:bidi="ar-SA"/>
        <w14:ligatures w14:val="standardContextual"/>
      </w:rPr>
    </w:rPrDefault>
    <w:pPrDefault>
      <w:pPr>
        <w:spacing w:line="276"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8C1"/>
  </w:style>
  <w:style w:type="paragraph" w:styleId="Heading1">
    <w:name w:val="heading 1"/>
    <w:basedOn w:val="Normal"/>
    <w:next w:val="Normal"/>
    <w:link w:val="Heading1Char"/>
    <w:uiPriority w:val="9"/>
    <w:qFormat/>
    <w:rsid w:val="002E15A8"/>
    <w:pPr>
      <w:jc w:val="center"/>
      <w:outlineLvl w:val="0"/>
    </w:pPr>
    <w:rPr>
      <w:b/>
      <w:bCs/>
      <w:sz w:val="24"/>
      <w:lang w:val="ka-GE"/>
    </w:rPr>
  </w:style>
  <w:style w:type="paragraph" w:styleId="Heading2">
    <w:name w:val="heading 2"/>
    <w:basedOn w:val="Normal"/>
    <w:next w:val="Normal"/>
    <w:link w:val="Heading2Char"/>
    <w:uiPriority w:val="9"/>
    <w:unhideWhenUsed/>
    <w:qFormat/>
    <w:rsid w:val="002E15A8"/>
    <w:pPr>
      <w:outlineLvl w:val="1"/>
    </w:pPr>
    <w:rPr>
      <w:b/>
      <w:bCs/>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5A8"/>
    <w:rPr>
      <w:b/>
      <w:bCs/>
      <w:sz w:val="24"/>
      <w:lang w:val="ka-GE"/>
    </w:rPr>
  </w:style>
  <w:style w:type="character" w:customStyle="1" w:styleId="Heading2Char">
    <w:name w:val="Heading 2 Char"/>
    <w:basedOn w:val="DefaultParagraphFont"/>
    <w:link w:val="Heading2"/>
    <w:uiPriority w:val="9"/>
    <w:rsid w:val="002E15A8"/>
    <w:rPr>
      <w:b/>
      <w:bCs/>
      <w:lang w:val="ka-GE"/>
    </w:rPr>
  </w:style>
  <w:style w:type="paragraph" w:styleId="ListParagraph">
    <w:name w:val="List Paragraph"/>
    <w:basedOn w:val="Normal"/>
    <w:uiPriority w:val="34"/>
    <w:qFormat/>
    <w:rsid w:val="002E15A8"/>
    <w:pPr>
      <w:ind w:left="720"/>
      <w:contextualSpacing/>
    </w:pPr>
  </w:style>
  <w:style w:type="paragraph" w:styleId="Revision">
    <w:name w:val="Revision"/>
    <w:hidden/>
    <w:uiPriority w:val="99"/>
    <w:semiHidden/>
    <w:rsid w:val="00D519AA"/>
    <w:pPr>
      <w:spacing w:line="240" w:lineRule="auto"/>
      <w:ind w:left="0" w:firstLine="0"/>
      <w:jc w:val="left"/>
    </w:pPr>
  </w:style>
  <w:style w:type="character" w:styleId="CommentReference">
    <w:name w:val="annotation reference"/>
    <w:basedOn w:val="DefaultParagraphFont"/>
    <w:uiPriority w:val="99"/>
    <w:unhideWhenUsed/>
    <w:rsid w:val="00D519AA"/>
    <w:rPr>
      <w:sz w:val="16"/>
      <w:szCs w:val="16"/>
    </w:rPr>
  </w:style>
  <w:style w:type="paragraph" w:styleId="CommentText">
    <w:name w:val="annotation text"/>
    <w:basedOn w:val="Normal"/>
    <w:link w:val="CommentTextChar"/>
    <w:uiPriority w:val="99"/>
    <w:unhideWhenUsed/>
    <w:rsid w:val="00D519AA"/>
    <w:pPr>
      <w:spacing w:line="240" w:lineRule="auto"/>
    </w:pPr>
    <w:rPr>
      <w:sz w:val="20"/>
      <w:szCs w:val="20"/>
    </w:rPr>
  </w:style>
  <w:style w:type="character" w:customStyle="1" w:styleId="CommentTextChar">
    <w:name w:val="Comment Text Char"/>
    <w:basedOn w:val="DefaultParagraphFont"/>
    <w:link w:val="CommentText"/>
    <w:uiPriority w:val="99"/>
    <w:rsid w:val="00D519AA"/>
    <w:rPr>
      <w:sz w:val="20"/>
      <w:szCs w:val="20"/>
    </w:rPr>
  </w:style>
  <w:style w:type="paragraph" w:styleId="CommentSubject">
    <w:name w:val="annotation subject"/>
    <w:basedOn w:val="CommentText"/>
    <w:next w:val="CommentText"/>
    <w:link w:val="CommentSubjectChar"/>
    <w:uiPriority w:val="99"/>
    <w:semiHidden/>
    <w:unhideWhenUsed/>
    <w:rsid w:val="00D519AA"/>
    <w:rPr>
      <w:b/>
      <w:bCs/>
    </w:rPr>
  </w:style>
  <w:style w:type="character" w:customStyle="1" w:styleId="CommentSubjectChar">
    <w:name w:val="Comment Subject Char"/>
    <w:basedOn w:val="CommentTextChar"/>
    <w:link w:val="CommentSubject"/>
    <w:uiPriority w:val="99"/>
    <w:semiHidden/>
    <w:rsid w:val="00D519AA"/>
    <w:rPr>
      <w:b/>
      <w:bCs/>
      <w:sz w:val="20"/>
      <w:szCs w:val="20"/>
    </w:rPr>
  </w:style>
  <w:style w:type="character" w:customStyle="1" w:styleId="cf01">
    <w:name w:val="cf01"/>
    <w:basedOn w:val="DefaultParagraphFont"/>
    <w:rsid w:val="00CD2E8A"/>
    <w:rPr>
      <w:rFonts w:ascii="Segoe UI" w:hAnsi="Segoe UI" w:cs="Segoe UI" w:hint="default"/>
      <w:color w:val="333333"/>
      <w:sz w:val="18"/>
      <w:szCs w:val="18"/>
      <w:shd w:val="clear" w:color="auto" w:fill="FFFFFF"/>
    </w:rPr>
  </w:style>
  <w:style w:type="paragraph" w:customStyle="1" w:styleId="Default">
    <w:name w:val="Default"/>
    <w:basedOn w:val="Normal"/>
    <w:rsid w:val="00671526"/>
    <w:pPr>
      <w:spacing w:line="240" w:lineRule="auto"/>
      <w:ind w:left="0" w:firstLine="0"/>
      <w:jc w:val="left"/>
    </w:pPr>
    <w:rPr>
      <w:rFonts w:ascii="Times New Roman" w:eastAsia="Times New Roman" w:hAnsi="Times New Roman"/>
      <w:kern w:val="0"/>
      <w:sz w:val="24"/>
      <w:szCs w:val="20"/>
      <w:lang w:val="ru-RU" w:eastAsia="ru-RU"/>
      <w14:ligatures w14:val="none"/>
    </w:rPr>
  </w:style>
  <w:style w:type="character" w:customStyle="1" w:styleId="cf11">
    <w:name w:val="cf11"/>
    <w:basedOn w:val="DefaultParagraphFont"/>
    <w:rsid w:val="0019491E"/>
    <w:rPr>
      <w:rFonts w:ascii="Segoe UI" w:hAnsi="Segoe UI" w:cs="Segoe UI" w:hint="default"/>
      <w:sz w:val="18"/>
      <w:szCs w:val="18"/>
    </w:rPr>
  </w:style>
  <w:style w:type="paragraph" w:styleId="TOCHeading">
    <w:name w:val="TOC Heading"/>
    <w:basedOn w:val="Heading1"/>
    <w:next w:val="Normal"/>
    <w:uiPriority w:val="39"/>
    <w:unhideWhenUsed/>
    <w:qFormat/>
    <w:rsid w:val="003F7DE7"/>
    <w:pPr>
      <w:keepNext/>
      <w:keepLines/>
      <w:spacing w:before="240" w:line="259" w:lineRule="auto"/>
      <w:ind w:left="0" w:firstLine="0"/>
      <w:jc w:val="left"/>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2">
    <w:name w:val="toc 2"/>
    <w:basedOn w:val="Normal"/>
    <w:next w:val="Normal"/>
    <w:autoRedefine/>
    <w:uiPriority w:val="39"/>
    <w:unhideWhenUsed/>
    <w:rsid w:val="00270018"/>
    <w:pPr>
      <w:tabs>
        <w:tab w:val="right" w:leader="dot" w:pos="9350"/>
      </w:tabs>
      <w:spacing w:line="240" w:lineRule="auto"/>
      <w:ind w:left="220" w:firstLine="0"/>
      <w:jc w:val="left"/>
    </w:pPr>
    <w:rPr>
      <w:rFonts w:asciiTheme="minorHAnsi" w:hAnsiTheme="minorHAnsi"/>
      <w:kern w:val="0"/>
      <w:szCs w:val="22"/>
      <w14:ligatures w14:val="none"/>
    </w:rPr>
  </w:style>
  <w:style w:type="paragraph" w:styleId="TOC1">
    <w:name w:val="toc 1"/>
    <w:basedOn w:val="Normal"/>
    <w:next w:val="Normal"/>
    <w:autoRedefine/>
    <w:uiPriority w:val="39"/>
    <w:unhideWhenUsed/>
    <w:rsid w:val="003F7DE7"/>
    <w:pPr>
      <w:spacing w:after="100" w:line="259" w:lineRule="auto"/>
      <w:ind w:left="0" w:firstLine="0"/>
      <w:jc w:val="left"/>
    </w:pPr>
    <w:rPr>
      <w:rFonts w:asciiTheme="minorHAnsi" w:hAnsiTheme="minorHAnsi"/>
      <w:kern w:val="0"/>
      <w:szCs w:val="22"/>
      <w14:ligatures w14:val="none"/>
    </w:rPr>
  </w:style>
  <w:style w:type="paragraph" w:styleId="TOC3">
    <w:name w:val="toc 3"/>
    <w:basedOn w:val="Normal"/>
    <w:next w:val="Normal"/>
    <w:autoRedefine/>
    <w:uiPriority w:val="39"/>
    <w:unhideWhenUsed/>
    <w:rsid w:val="003F7DE7"/>
    <w:pPr>
      <w:spacing w:after="100" w:line="259" w:lineRule="auto"/>
      <w:ind w:left="440" w:firstLine="0"/>
      <w:jc w:val="left"/>
    </w:pPr>
    <w:rPr>
      <w:rFonts w:asciiTheme="minorHAnsi" w:hAnsiTheme="minorHAnsi"/>
      <w:kern w:val="0"/>
      <w:szCs w:val="22"/>
      <w14:ligatures w14:val="none"/>
    </w:rPr>
  </w:style>
  <w:style w:type="character" w:styleId="Hyperlink">
    <w:name w:val="Hyperlink"/>
    <w:basedOn w:val="DefaultParagraphFont"/>
    <w:uiPriority w:val="99"/>
    <w:unhideWhenUsed/>
    <w:rsid w:val="003F7DE7"/>
    <w:rPr>
      <w:color w:val="0563C1" w:themeColor="hyperlink"/>
      <w:u w:val="single"/>
    </w:rPr>
  </w:style>
  <w:style w:type="paragraph" w:styleId="NoSpacing">
    <w:name w:val="No Spacing"/>
    <w:link w:val="NoSpacingChar"/>
    <w:uiPriority w:val="1"/>
    <w:qFormat/>
    <w:rsid w:val="0063755E"/>
    <w:pPr>
      <w:spacing w:line="240" w:lineRule="auto"/>
      <w:ind w:left="0" w:firstLine="0"/>
      <w:jc w:val="left"/>
    </w:pPr>
    <w:rPr>
      <w:rFonts w:asciiTheme="minorHAnsi" w:hAnsiTheme="minorHAnsi" w:cstheme="minorBidi"/>
      <w:kern w:val="0"/>
      <w:szCs w:val="22"/>
      <w14:ligatures w14:val="none"/>
    </w:rPr>
  </w:style>
  <w:style w:type="character" w:customStyle="1" w:styleId="NoSpacingChar">
    <w:name w:val="No Spacing Char"/>
    <w:basedOn w:val="DefaultParagraphFont"/>
    <w:link w:val="NoSpacing"/>
    <w:uiPriority w:val="1"/>
    <w:rsid w:val="0063755E"/>
    <w:rPr>
      <w:rFonts w:asciiTheme="minorHAnsi" w:eastAsiaTheme="minorEastAsia" w:hAnsiTheme="minorHAnsi" w:cstheme="minorBidi"/>
      <w:kern w:val="0"/>
      <w:szCs w:val="22"/>
      <w14:ligatures w14:val="none"/>
    </w:rPr>
  </w:style>
  <w:style w:type="paragraph" w:customStyle="1" w:styleId="abzacixml">
    <w:name w:val="abzaci_xml"/>
    <w:basedOn w:val="PlainText"/>
    <w:autoRedefine/>
    <w:rsid w:val="001B1D3D"/>
    <w:pPr>
      <w:ind w:left="0" w:firstLine="283"/>
    </w:pPr>
    <w:rPr>
      <w:rFonts w:ascii="Sylfaen" w:eastAsia="Times New Roman" w:hAnsi="Sylfaen" w:cs="Sylfaen"/>
      <w:kern w:val="0"/>
      <w:sz w:val="22"/>
      <w:szCs w:val="20"/>
      <w14:ligatures w14:val="none"/>
    </w:rPr>
  </w:style>
  <w:style w:type="paragraph" w:styleId="PlainText">
    <w:name w:val="Plain Text"/>
    <w:basedOn w:val="Normal"/>
    <w:link w:val="PlainTextChar"/>
    <w:uiPriority w:val="99"/>
    <w:semiHidden/>
    <w:unhideWhenUsed/>
    <w:rsid w:val="001B1D3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B1D3D"/>
    <w:rPr>
      <w:rFonts w:ascii="Consolas" w:hAnsi="Consolas"/>
      <w:sz w:val="21"/>
      <w:szCs w:val="21"/>
    </w:rPr>
  </w:style>
  <w:style w:type="paragraph" w:customStyle="1" w:styleId="pf0">
    <w:name w:val="pf0"/>
    <w:basedOn w:val="Normal"/>
    <w:rsid w:val="00260BA1"/>
    <w:pPr>
      <w:spacing w:before="100" w:beforeAutospacing="1" w:after="100" w:afterAutospacing="1" w:line="240" w:lineRule="auto"/>
      <w:ind w:left="0" w:firstLine="0"/>
      <w:jc w:val="left"/>
    </w:pPr>
    <w:rPr>
      <w:rFonts w:ascii="Times New Roman" w:eastAsia="Times New Roman" w:hAnsi="Times New Roman"/>
      <w:kern w:val="0"/>
      <w:sz w:val="24"/>
    </w:rPr>
  </w:style>
  <w:style w:type="character" w:customStyle="1" w:styleId="cf21">
    <w:name w:val="cf21"/>
    <w:basedOn w:val="DefaultParagraphFont"/>
    <w:rsid w:val="00260BA1"/>
    <w:rPr>
      <w:rFonts w:ascii="Segoe UI" w:hAnsi="Segoe UI" w:cs="Segoe UI" w:hint="default"/>
      <w:sz w:val="18"/>
      <w:szCs w:val="18"/>
      <w:shd w:val="clear" w:color="auto" w:fill="00FFFF"/>
    </w:rPr>
  </w:style>
  <w:style w:type="paragraph" w:styleId="EndnoteText">
    <w:name w:val="endnote text"/>
    <w:basedOn w:val="Normal"/>
    <w:link w:val="EndnoteTextChar"/>
    <w:uiPriority w:val="99"/>
    <w:semiHidden/>
    <w:unhideWhenUsed/>
    <w:rsid w:val="001E070A"/>
    <w:pPr>
      <w:spacing w:line="240" w:lineRule="auto"/>
    </w:pPr>
    <w:rPr>
      <w:sz w:val="20"/>
      <w:szCs w:val="20"/>
    </w:rPr>
  </w:style>
  <w:style w:type="character" w:customStyle="1" w:styleId="EndnoteTextChar">
    <w:name w:val="Endnote Text Char"/>
    <w:basedOn w:val="DefaultParagraphFont"/>
    <w:link w:val="EndnoteText"/>
    <w:uiPriority w:val="99"/>
    <w:semiHidden/>
    <w:rsid w:val="001E070A"/>
    <w:rPr>
      <w:sz w:val="20"/>
      <w:szCs w:val="20"/>
    </w:rPr>
  </w:style>
  <w:style w:type="character" w:styleId="EndnoteReference">
    <w:name w:val="endnote reference"/>
    <w:basedOn w:val="DefaultParagraphFont"/>
    <w:uiPriority w:val="99"/>
    <w:semiHidden/>
    <w:unhideWhenUsed/>
    <w:rsid w:val="001E070A"/>
    <w:rPr>
      <w:vertAlign w:val="superscript"/>
    </w:rPr>
  </w:style>
  <w:style w:type="character" w:styleId="UnresolvedMention">
    <w:name w:val="Unresolved Mention"/>
    <w:basedOn w:val="DefaultParagraphFont"/>
    <w:uiPriority w:val="99"/>
    <w:semiHidden/>
    <w:unhideWhenUsed/>
    <w:rsid w:val="00751BB9"/>
    <w:rPr>
      <w:color w:val="605E5C"/>
      <w:shd w:val="clear" w:color="auto" w:fill="E1DFDD"/>
    </w:rPr>
  </w:style>
  <w:style w:type="character" w:customStyle="1" w:styleId="super">
    <w:name w:val="super"/>
    <w:basedOn w:val="DefaultParagraphFont"/>
    <w:rsid w:val="00751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065372">
      <w:bodyDiv w:val="1"/>
      <w:marLeft w:val="0"/>
      <w:marRight w:val="0"/>
      <w:marTop w:val="0"/>
      <w:marBottom w:val="0"/>
      <w:divBdr>
        <w:top w:val="none" w:sz="0" w:space="0" w:color="auto"/>
        <w:left w:val="none" w:sz="0" w:space="0" w:color="auto"/>
        <w:bottom w:val="none" w:sz="0" w:space="0" w:color="auto"/>
        <w:right w:val="none" w:sz="0" w:space="0" w:color="auto"/>
      </w:divBdr>
    </w:div>
    <w:div w:id="1027372394">
      <w:bodyDiv w:val="1"/>
      <w:marLeft w:val="0"/>
      <w:marRight w:val="0"/>
      <w:marTop w:val="0"/>
      <w:marBottom w:val="0"/>
      <w:divBdr>
        <w:top w:val="none" w:sz="0" w:space="0" w:color="auto"/>
        <w:left w:val="none" w:sz="0" w:space="0" w:color="auto"/>
        <w:bottom w:val="none" w:sz="0" w:space="0" w:color="auto"/>
        <w:right w:val="none" w:sz="0" w:space="0" w:color="auto"/>
      </w:divBdr>
    </w:div>
    <w:div w:id="1252472535">
      <w:bodyDiv w:val="1"/>
      <w:marLeft w:val="0"/>
      <w:marRight w:val="0"/>
      <w:marTop w:val="0"/>
      <w:marBottom w:val="0"/>
      <w:divBdr>
        <w:top w:val="none" w:sz="0" w:space="0" w:color="auto"/>
        <w:left w:val="none" w:sz="0" w:space="0" w:color="auto"/>
        <w:bottom w:val="none" w:sz="0" w:space="0" w:color="auto"/>
        <w:right w:val="none" w:sz="0" w:space="0" w:color="auto"/>
      </w:divBdr>
    </w:div>
    <w:div w:id="1798450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1F3F3-22E4-4BF2-8A79-E8C71628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23</Pages>
  <Words>8420</Words>
  <Characters>47997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 Maisuradze</dc:creator>
  <cp:keywords/>
  <dc:description/>
  <cp:lastModifiedBy>Giorgi Kavtaradze</cp:lastModifiedBy>
  <cp:revision>449</cp:revision>
  <dcterms:created xsi:type="dcterms:W3CDTF">2023-11-17T17:58:00Z</dcterms:created>
  <dcterms:modified xsi:type="dcterms:W3CDTF">2023-11-20T17:47:00Z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f8217322bb9f787a61903d4df95d8d09c4b833bf5dcbde233b1ec102db61edb7</vt:lpwstr>
  </property>
</Properties>
</file>