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B8C4" w14:textId="5993595C" w:rsidR="006921D4" w:rsidRPr="00EC1CF5" w:rsidRDefault="00EC1CF5" w:rsidP="006921D4">
      <w:pPr>
        <w:pStyle w:val="NormalWeb"/>
        <w:spacing w:line="276" w:lineRule="auto"/>
        <w:jc w:val="both"/>
        <w:rPr>
          <w:rFonts w:ascii="Sylfaen" w:hAnsi="Sylfaen"/>
          <w:b/>
          <w:bCs/>
          <w:sz w:val="20"/>
          <w:szCs w:val="20"/>
          <w:u w:val="single"/>
          <w:lang w:val="ka-GE"/>
        </w:rPr>
      </w:pPr>
      <w:r>
        <w:rPr>
          <w:rFonts w:ascii="Sylfaen" w:hAnsi="Sylfaen"/>
          <w:b/>
          <w:bCs/>
          <w:sz w:val="20"/>
          <w:szCs w:val="20"/>
          <w:u w:val="single"/>
          <w:lang w:val="ka-GE"/>
        </w:rPr>
        <w:t xml:space="preserve">1. </w:t>
      </w:r>
      <w:r w:rsidR="006921D4" w:rsidRPr="00EC1CF5">
        <w:rPr>
          <w:rFonts w:ascii="Sylfaen" w:hAnsi="Sylfaen"/>
          <w:b/>
          <w:bCs/>
          <w:sz w:val="20"/>
          <w:szCs w:val="20"/>
          <w:u w:val="single"/>
          <w:lang w:val="ka-GE"/>
        </w:rPr>
        <w:t>პირველი, მე-2, მე-3 და მე-4 კომბინირებული ლოტების ტექნიკური პირობები:</w:t>
      </w:r>
    </w:p>
    <w:p w14:paraId="3B037277" w14:textId="77777777" w:rsidR="006921D4" w:rsidRPr="00A03795" w:rsidRDefault="006921D4" w:rsidP="006921D4">
      <w:pPr>
        <w:pStyle w:val="NormalWeb"/>
        <w:spacing w:line="276" w:lineRule="auto"/>
        <w:rPr>
          <w:rFonts w:ascii="Sylfaen" w:hAnsi="Sylfaen" w:cs="Sylfaen"/>
          <w:sz w:val="20"/>
          <w:szCs w:val="20"/>
          <w:lang w:val="ka-GE"/>
        </w:rPr>
      </w:pPr>
      <w:r w:rsidRPr="00294428">
        <w:rPr>
          <w:rFonts w:ascii="Sylfaen" w:hAnsi="Sylfaen" w:cs="Sylfaen"/>
          <w:sz w:val="20"/>
          <w:szCs w:val="20"/>
          <w:lang w:val="ka-GE"/>
        </w:rPr>
        <w:t>დ) 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A03795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0E4B12B4" w14:textId="77777777" w:rsidR="006921D4" w:rsidRPr="002B1C08" w:rsidRDefault="006921D4" w:rsidP="006921D4">
      <w:pPr>
        <w:pStyle w:val="NormalWeb"/>
        <w:spacing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დ.ა) </w:t>
      </w:r>
      <w:r w:rsidRPr="002B1C08">
        <w:rPr>
          <w:rFonts w:ascii="Sylfaen" w:hAnsi="Sylfaen" w:cs="Sylfaen"/>
          <w:sz w:val="20"/>
          <w:szCs w:val="20"/>
          <w:lang w:val="ka-GE"/>
        </w:rPr>
        <w:t>სპექტრით</w:t>
      </w:r>
      <w:r w:rsidRPr="002B1C08">
        <w:rPr>
          <w:rFonts w:ascii="Sylfaen" w:hAnsi="Sylfaen"/>
          <w:sz w:val="20"/>
          <w:szCs w:val="20"/>
          <w:lang w:val="ka-GE"/>
        </w:rPr>
        <w:t xml:space="preserve"> სარგებლობის სტანდარტული ტექნიკური პირობები ეფუძნება COMMISSION IMPLEMENTING DECISION (EU) 2016/687</w:t>
      </w:r>
      <w:r w:rsidRPr="002B1C08">
        <w:rPr>
          <w:rStyle w:val="FootnoteReference"/>
          <w:rFonts w:ascii="Sylfaen" w:hAnsi="Sylfaen"/>
          <w:lang w:val="ka-GE"/>
        </w:rPr>
        <w:footnoteReference w:id="1"/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ტექნიკურ დოკუმენტში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მოყვანილ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მახასიათებლებს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 xml:space="preserve">700 მჰც დიაპაზონში </w:t>
      </w:r>
      <w:r w:rsidRPr="002B1C08">
        <w:rPr>
          <w:rFonts w:ascii="Sylfaen" w:hAnsi="Sylfaen"/>
          <w:sz w:val="20"/>
          <w:szCs w:val="20"/>
          <w:lang w:val="ka-GE"/>
        </w:rPr>
        <w:t xml:space="preserve">LTE </w:t>
      </w:r>
      <w:r w:rsidRPr="002B1C08">
        <w:rPr>
          <w:rFonts w:ascii="Sylfaen" w:hAnsi="Sylfaen" w:cs="Sylfaen"/>
          <w:sz w:val="20"/>
          <w:szCs w:val="20"/>
          <w:lang w:val="ka-GE"/>
        </w:rPr>
        <w:t>ტექნოლოგიაზე მომუშავე ქსელისათვის</w:t>
      </w:r>
      <w:r w:rsidRPr="002B1C08">
        <w:rPr>
          <w:rFonts w:ascii="Sylfaen" w:hAnsi="Sylfaen"/>
          <w:sz w:val="20"/>
          <w:szCs w:val="20"/>
          <w:lang w:val="ka-GE"/>
        </w:rPr>
        <w:t>:</w:t>
      </w:r>
    </w:p>
    <w:p w14:paraId="71194433" w14:textId="77777777" w:rsidR="006921D4" w:rsidRPr="00865096" w:rsidRDefault="006921D4" w:rsidP="006921D4">
      <w:pPr>
        <w:pStyle w:val="NormalWeb"/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65096">
        <w:rPr>
          <w:rFonts w:ascii="Sylfaen" w:hAnsi="Sylfaen"/>
          <w:color w:val="000000"/>
          <w:spacing w:val="-1"/>
          <w:sz w:val="20"/>
          <w:szCs w:val="20"/>
          <w:lang w:val="ka-GE"/>
        </w:rPr>
        <w:t xml:space="preserve">დ.ა.ა) </w:t>
      </w:r>
      <w:r w:rsidRPr="00865096">
        <w:rPr>
          <w:rFonts w:ascii="Sylfaen" w:hAnsi="Sylfaen" w:cs="Sylfaen"/>
          <w:sz w:val="20"/>
          <w:szCs w:val="20"/>
          <w:lang w:val="ka-GE"/>
        </w:rPr>
        <w:t>ფუნქციონირების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რეჟიმი</w:t>
      </w:r>
      <w:r w:rsidRPr="00865096">
        <w:rPr>
          <w:rFonts w:ascii="Sylfaen" w:hAnsi="Sylfaen"/>
          <w:sz w:val="20"/>
          <w:szCs w:val="20"/>
          <w:lang w:val="ka-GE"/>
        </w:rPr>
        <w:t xml:space="preserve"> - FDD</w:t>
      </w:r>
      <w:r w:rsidRPr="00865096">
        <w:rPr>
          <w:rStyle w:val="FootnoteReference"/>
          <w:rFonts w:ascii="Sylfaen" w:hAnsi="Sylfaen"/>
          <w:lang w:val="ka-GE"/>
        </w:rPr>
        <w:footnoteReference w:id="2"/>
      </w:r>
      <w:r w:rsidRPr="00865096">
        <w:rPr>
          <w:rFonts w:ascii="Sylfaen" w:hAnsi="Sylfaen"/>
          <w:sz w:val="20"/>
          <w:szCs w:val="20"/>
          <w:lang w:val="ka-GE"/>
        </w:rPr>
        <w:t xml:space="preserve"> (Uplink სიხშირეები 703-733 მჰც და Downlink სიხშირეები 758-788 მჰც);</w:t>
      </w:r>
    </w:p>
    <w:p w14:paraId="715A5D4C" w14:textId="77777777" w:rsidR="006921D4" w:rsidRDefault="006921D4" w:rsidP="006921D4">
      <w:pPr>
        <w:pStyle w:val="NormalWeb"/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65096">
        <w:rPr>
          <w:rFonts w:ascii="Sylfaen" w:hAnsi="Sylfaen"/>
          <w:sz w:val="20"/>
          <w:szCs w:val="20"/>
          <w:lang w:val="ka-GE"/>
        </w:rPr>
        <w:t xml:space="preserve">დ.ა.ბ) </w:t>
      </w:r>
      <w:r w:rsidRPr="00865096">
        <w:rPr>
          <w:rFonts w:ascii="Sylfaen" w:hAnsi="Sylfaen" w:cs="Sylfaen"/>
          <w:sz w:val="20"/>
          <w:szCs w:val="20"/>
          <w:lang w:val="ka-GE"/>
        </w:rPr>
        <w:t>In-Block (ბლოკის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შიგნით, რომლისთვისაც BEM</w:t>
      </w:r>
      <w:r w:rsidRPr="00865096">
        <w:rPr>
          <w:rFonts w:ascii="Sylfaen" w:hAnsi="Sylfaen"/>
          <w:sz w:val="20"/>
          <w:szCs w:val="20"/>
          <w:vertAlign w:val="superscript"/>
          <w:lang w:val="ka-GE"/>
        </w:rPr>
        <w:footnoteReference w:id="3"/>
      </w:r>
      <w:r w:rsidRPr="00865096">
        <w:rPr>
          <w:rFonts w:ascii="Sylfaen" w:hAnsi="Sylfaen" w:cs="Sylfaen"/>
          <w:sz w:val="20"/>
          <w:szCs w:val="20"/>
          <w:lang w:val="ka-GE"/>
        </w:rPr>
        <w:t xml:space="preserve"> არის განსაზღვრული), </w:t>
      </w:r>
      <w:r w:rsidRPr="00865096">
        <w:rPr>
          <w:rFonts w:ascii="Sylfaen" w:hAnsi="Sylfaen"/>
          <w:sz w:val="20"/>
          <w:szCs w:val="20"/>
          <w:lang w:val="ka-GE"/>
        </w:rPr>
        <w:t xml:space="preserve"> EIRP</w:t>
      </w:r>
      <w:r w:rsidRPr="00865096">
        <w:rPr>
          <w:rStyle w:val="FootnoteReference"/>
          <w:rFonts w:ascii="Sylfaen" w:hAnsi="Sylfaen"/>
          <w:lang w:val="ka-GE"/>
        </w:rPr>
        <w:footnoteReference w:id="4"/>
      </w:r>
      <w:r w:rsidRPr="00865096">
        <w:rPr>
          <w:rFonts w:ascii="Sylfaen" w:hAnsi="Sylfaen"/>
          <w:sz w:val="20"/>
          <w:szCs w:val="20"/>
          <w:lang w:val="ka-GE"/>
        </w:rPr>
        <w:t>-</w:t>
      </w:r>
      <w:r w:rsidRPr="00865096">
        <w:rPr>
          <w:rFonts w:ascii="Sylfaen" w:hAnsi="Sylfaen" w:cs="Sylfaen"/>
          <w:sz w:val="20"/>
          <w:szCs w:val="20"/>
          <w:lang w:val="ka-GE"/>
        </w:rPr>
        <w:t>ს მაქსიმალური საშუალო მნიშვნელობა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საბაზო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სადგურისათვის</w:t>
      </w:r>
      <w:r w:rsidRPr="00865096">
        <w:rPr>
          <w:rFonts w:ascii="Sylfaen" w:hAnsi="Sylfaen"/>
          <w:sz w:val="20"/>
          <w:szCs w:val="20"/>
          <w:lang w:val="ka-GE"/>
        </w:rPr>
        <w:t xml:space="preserve"> არ უნდა აღემატებოდეს 64 </w:t>
      </w:r>
      <w:r w:rsidRPr="00865096">
        <w:rPr>
          <w:rFonts w:ascii="Sylfaen" w:hAnsi="Sylfaen" w:cs="Sylfaen"/>
          <w:sz w:val="20"/>
          <w:szCs w:val="20"/>
          <w:lang w:val="ka-GE"/>
        </w:rPr>
        <w:t>დბმ</w:t>
      </w:r>
      <w:r w:rsidRPr="00865096">
        <w:rPr>
          <w:rFonts w:ascii="Sylfaen" w:hAnsi="Sylfaen"/>
          <w:sz w:val="20"/>
          <w:szCs w:val="20"/>
          <w:lang w:val="ka-GE"/>
        </w:rPr>
        <w:t xml:space="preserve">/5 </w:t>
      </w:r>
      <w:r w:rsidRPr="00865096">
        <w:rPr>
          <w:rFonts w:ascii="Sylfaen" w:hAnsi="Sylfaen" w:cs="Sylfaen"/>
          <w:sz w:val="20"/>
          <w:szCs w:val="20"/>
          <w:lang w:val="ka-GE"/>
        </w:rPr>
        <w:t xml:space="preserve">მჰც </w:t>
      </w:r>
      <w:r w:rsidRPr="00865096">
        <w:rPr>
          <w:rFonts w:ascii="Sylfaen" w:hAnsi="Sylfaen"/>
          <w:sz w:val="20"/>
          <w:szCs w:val="20"/>
          <w:lang w:val="ka-GE"/>
        </w:rPr>
        <w:t>ანტენაზე.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14:paraId="32BA27B8" w14:textId="77777777" w:rsidR="006921D4" w:rsidRPr="00BB172C" w:rsidRDefault="006921D4" w:rsidP="006921D4">
      <w:pPr>
        <w:pStyle w:val="NormalWeb"/>
        <w:spacing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დ.ა.გ) </w:t>
      </w:r>
      <w:r w:rsidRPr="00AC2525">
        <w:rPr>
          <w:rFonts w:ascii="Sylfaen" w:hAnsi="Sylfaen" w:cs="Sylfaen"/>
          <w:sz w:val="20"/>
          <w:szCs w:val="20"/>
          <w:lang w:val="ka-GE"/>
        </w:rPr>
        <w:t>საბაზო სადგურის მიმართ Out-of-block (ბლოკის გარეთ) საბაზისო შეზღუდვები სიმძლავრეზე (ყველგან, მრავალსექტორიანი ფიჭის შემთხვევაში, ფიჭაზე მოცემული სიმძლავრის მნიშვნელობა შეესაბამება სიმძლავრის მნიშვნელობას მის ერთ სექტორზე):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035DA0F7" w14:textId="77777777" w:rsidTr="007B77D0">
        <w:tc>
          <w:tcPr>
            <w:tcW w:w="5575" w:type="dxa"/>
            <w:vAlign w:val="center"/>
          </w:tcPr>
          <w:p w14:paraId="2A92821B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51960B7E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0443B7C5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34EDAF9F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1D77434D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69414435" w14:textId="77777777" w:rsidTr="0047432C">
        <w:tc>
          <w:tcPr>
            <w:tcW w:w="5575" w:type="dxa"/>
          </w:tcPr>
          <w:p w14:paraId="39F4DBDA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Uplink სიხშირეებისათვის 698-736 მჰც დიაპაზონში</w:t>
            </w:r>
          </w:p>
        </w:tc>
        <w:tc>
          <w:tcPr>
            <w:tcW w:w="2250" w:type="dxa"/>
          </w:tcPr>
          <w:p w14:paraId="01A315E9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-50 დბმ ფიჭაზე</w:t>
            </w:r>
          </w:p>
        </w:tc>
        <w:tc>
          <w:tcPr>
            <w:tcW w:w="1890" w:type="dxa"/>
          </w:tcPr>
          <w:p w14:paraId="688C4BB5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67570002" w14:textId="77777777" w:rsidTr="0047432C">
        <w:tc>
          <w:tcPr>
            <w:tcW w:w="5575" w:type="dxa"/>
          </w:tcPr>
          <w:p w14:paraId="07E28850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</w:rPr>
              <w:t>U</w:t>
            </w:r>
            <w:r w:rsidRPr="00AC2525">
              <w:rPr>
                <w:rFonts w:ascii="Sylfaen" w:hAnsi="Sylfaen"/>
                <w:lang w:val="ka-GE"/>
              </w:rPr>
              <w:t>plink სიხშირეებისათვის 832-862 მჰც დიაპაზონში</w:t>
            </w:r>
          </w:p>
        </w:tc>
        <w:tc>
          <w:tcPr>
            <w:tcW w:w="2250" w:type="dxa"/>
          </w:tcPr>
          <w:p w14:paraId="18941D7C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-49 დბმ ფიჭაზე</w:t>
            </w:r>
          </w:p>
        </w:tc>
        <w:tc>
          <w:tcPr>
            <w:tcW w:w="1890" w:type="dxa"/>
          </w:tcPr>
          <w:p w14:paraId="053BEF46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594517EA" w14:textId="77777777" w:rsidTr="0047432C">
        <w:tc>
          <w:tcPr>
            <w:tcW w:w="5575" w:type="dxa"/>
          </w:tcPr>
          <w:p w14:paraId="0FA833AE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Downlink სიხშირეებისათვის 738-791 მჰც დიაპაზონში</w:t>
            </w:r>
          </w:p>
        </w:tc>
        <w:tc>
          <w:tcPr>
            <w:tcW w:w="2250" w:type="dxa"/>
          </w:tcPr>
          <w:p w14:paraId="42D363B7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   16 დბმ ანტენაზე</w:t>
            </w:r>
          </w:p>
        </w:tc>
        <w:tc>
          <w:tcPr>
            <w:tcW w:w="1890" w:type="dxa"/>
          </w:tcPr>
          <w:p w14:paraId="42A54496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57D94BD8" w14:textId="77777777" w:rsidTr="0047432C">
        <w:tc>
          <w:tcPr>
            <w:tcW w:w="5575" w:type="dxa"/>
          </w:tcPr>
          <w:p w14:paraId="4AB35BA7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</w:rPr>
              <w:t>D</w:t>
            </w:r>
            <w:r w:rsidRPr="00AC2525">
              <w:rPr>
                <w:rFonts w:ascii="Sylfaen" w:hAnsi="Sylfaen"/>
                <w:lang w:val="ka-GE"/>
              </w:rPr>
              <w:t>ownlink სიხშირეებისათვის 791-821 მჰც დიაპაზონში</w:t>
            </w:r>
          </w:p>
        </w:tc>
        <w:tc>
          <w:tcPr>
            <w:tcW w:w="2250" w:type="dxa"/>
          </w:tcPr>
          <w:p w14:paraId="5DCFE1DE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   16 დბმ ანტენაზე</w:t>
            </w:r>
          </w:p>
        </w:tc>
        <w:tc>
          <w:tcPr>
            <w:tcW w:w="1890" w:type="dxa"/>
          </w:tcPr>
          <w:p w14:paraId="0B18F770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</w:tbl>
    <w:p w14:paraId="463F743C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0B5B08AD" w14:textId="77777777" w:rsidR="006921D4" w:rsidRPr="00AC252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დ.ა.დ) 733-788 მჰც სიხშირული დიაპაზონისათვის 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7BF685E8" w14:textId="77777777" w:rsidTr="007B77D0">
        <w:tc>
          <w:tcPr>
            <w:tcW w:w="5575" w:type="dxa"/>
            <w:vAlign w:val="center"/>
          </w:tcPr>
          <w:p w14:paraId="3E68976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4D846FD4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6CC30110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100CB5FB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52AE18B4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2B2B658F" w14:textId="77777777" w:rsidTr="0047432C">
        <w:tc>
          <w:tcPr>
            <w:tcW w:w="5575" w:type="dxa"/>
          </w:tcPr>
          <w:p w14:paraId="3B7C114A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-10 მჰც-დან -5 მჰც-მდე ბლოკის ქვედა საზღვრიდან</w:t>
            </w:r>
          </w:p>
        </w:tc>
        <w:tc>
          <w:tcPr>
            <w:tcW w:w="2250" w:type="dxa"/>
          </w:tcPr>
          <w:p w14:paraId="21B00F0A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18 დბმ ანტენაზე</w:t>
            </w:r>
          </w:p>
        </w:tc>
        <w:tc>
          <w:tcPr>
            <w:tcW w:w="1890" w:type="dxa"/>
          </w:tcPr>
          <w:p w14:paraId="7A3DAD39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32B2713E" w14:textId="77777777" w:rsidTr="0047432C">
        <w:tc>
          <w:tcPr>
            <w:tcW w:w="5575" w:type="dxa"/>
          </w:tcPr>
          <w:p w14:paraId="3AE3F08C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-5 მჰც-დან 0 მჰც-მდე ბლოკის ქვედა საზღვრიდან</w:t>
            </w:r>
          </w:p>
        </w:tc>
        <w:tc>
          <w:tcPr>
            <w:tcW w:w="2250" w:type="dxa"/>
          </w:tcPr>
          <w:p w14:paraId="558FFD48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22 დბმ ანტენაზე</w:t>
            </w:r>
          </w:p>
        </w:tc>
        <w:tc>
          <w:tcPr>
            <w:tcW w:w="1890" w:type="dxa"/>
          </w:tcPr>
          <w:p w14:paraId="0FF48581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06ADB571" w14:textId="77777777" w:rsidTr="0047432C">
        <w:tc>
          <w:tcPr>
            <w:tcW w:w="5575" w:type="dxa"/>
          </w:tcPr>
          <w:p w14:paraId="02AF2707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0 მჰც-დან +5 მჰც-მდე ბლოკის ზედა საზღვრიდან</w:t>
            </w:r>
          </w:p>
        </w:tc>
        <w:tc>
          <w:tcPr>
            <w:tcW w:w="2250" w:type="dxa"/>
          </w:tcPr>
          <w:p w14:paraId="1478E04F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22 დბმ ანტენაზე</w:t>
            </w:r>
          </w:p>
        </w:tc>
        <w:tc>
          <w:tcPr>
            <w:tcW w:w="1890" w:type="dxa"/>
          </w:tcPr>
          <w:p w14:paraId="7C41E2FB" w14:textId="77777777" w:rsidR="006921D4" w:rsidRPr="00AC252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35C64C22" w14:textId="77777777" w:rsidTr="0047432C">
        <w:tc>
          <w:tcPr>
            <w:tcW w:w="5575" w:type="dxa"/>
          </w:tcPr>
          <w:p w14:paraId="51166613" w14:textId="77777777" w:rsidR="006921D4" w:rsidRPr="00AC2525" w:rsidRDefault="006921D4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+5 მჰც-დან +10 მჰც-მდე ბლოკის ზედა საზღვრიდან</w:t>
            </w:r>
          </w:p>
        </w:tc>
        <w:tc>
          <w:tcPr>
            <w:tcW w:w="2250" w:type="dxa"/>
          </w:tcPr>
          <w:p w14:paraId="6356BF51" w14:textId="78F1953F" w:rsidR="006921D4" w:rsidRPr="007B77D0" w:rsidRDefault="00316FAC" w:rsidP="007B77D0">
            <w:pPr>
              <w:pStyle w:val="ListParagraph"/>
              <w:ind w:hanging="468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18 </w:t>
            </w:r>
            <w:r w:rsidRPr="0094374C">
              <w:rPr>
                <w:rFonts w:ascii="Sylfaen" w:hAnsi="Sylfaen" w:cs="Sylfaen"/>
                <w:lang w:val="ka-GE"/>
              </w:rPr>
              <w:t>დ</w:t>
            </w:r>
            <w:r w:rsidR="006921D4" w:rsidRPr="007B77D0">
              <w:rPr>
                <w:rFonts w:ascii="Sylfaen" w:hAnsi="Sylfaen"/>
                <w:lang w:val="ka-GE"/>
              </w:rPr>
              <w:t>ბმ ანტენაზე</w:t>
            </w:r>
          </w:p>
        </w:tc>
        <w:tc>
          <w:tcPr>
            <w:tcW w:w="1890" w:type="dxa"/>
          </w:tcPr>
          <w:p w14:paraId="11F66D28" w14:textId="1EA5D632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5 </w:t>
            </w:r>
            <w:r w:rsidR="006921D4" w:rsidRPr="007B77D0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13637B76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6A841FCD" w14:textId="77777777" w:rsidR="006921D4" w:rsidRPr="00AC252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დ.ა.ე) 788 მჰც-ის ზემოთ 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4E2D2609" w14:textId="77777777" w:rsidTr="007B77D0">
        <w:tc>
          <w:tcPr>
            <w:tcW w:w="5575" w:type="dxa"/>
            <w:vAlign w:val="center"/>
          </w:tcPr>
          <w:p w14:paraId="69C4F5AE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4411F7DE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005EC975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4F633DC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2D45146B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23DC90F7" w14:textId="77777777" w:rsidTr="007B77D0">
        <w:tc>
          <w:tcPr>
            <w:tcW w:w="5575" w:type="dxa"/>
          </w:tcPr>
          <w:p w14:paraId="351906F4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lastRenderedPageBreak/>
              <w:t>788-791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1C2C96C2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21 დბმ ანტენაზე</w:t>
            </w:r>
          </w:p>
        </w:tc>
        <w:tc>
          <w:tcPr>
            <w:tcW w:w="1890" w:type="dxa"/>
            <w:vAlign w:val="center"/>
          </w:tcPr>
          <w:p w14:paraId="75A05B54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3 მჰც</w:t>
            </w:r>
          </w:p>
        </w:tc>
      </w:tr>
      <w:tr w:rsidR="006921D4" w:rsidRPr="00BB172C" w14:paraId="5BB4391C" w14:textId="77777777" w:rsidTr="007B77D0">
        <w:tc>
          <w:tcPr>
            <w:tcW w:w="5575" w:type="dxa"/>
          </w:tcPr>
          <w:p w14:paraId="5FB2197D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788-791 მჰც-ში ისეთი ბლოკისათვის, რომლის ზედა ზღვარი არის 783 მჰც</w:t>
            </w:r>
          </w:p>
        </w:tc>
        <w:tc>
          <w:tcPr>
            <w:tcW w:w="2250" w:type="dxa"/>
            <w:vAlign w:val="center"/>
          </w:tcPr>
          <w:p w14:paraId="4E88AE5F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16 დბმ ანტენაზე</w:t>
            </w:r>
          </w:p>
        </w:tc>
        <w:tc>
          <w:tcPr>
            <w:tcW w:w="1890" w:type="dxa"/>
            <w:vAlign w:val="center"/>
          </w:tcPr>
          <w:p w14:paraId="6C9643CE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3 მჰც</w:t>
            </w:r>
          </w:p>
        </w:tc>
      </w:tr>
      <w:tr w:rsidR="006921D4" w:rsidRPr="00BB172C" w14:paraId="4634F0FE" w14:textId="77777777" w:rsidTr="007B77D0">
        <w:tc>
          <w:tcPr>
            <w:tcW w:w="5575" w:type="dxa"/>
          </w:tcPr>
          <w:p w14:paraId="2BFFCA01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791-796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0EF5523F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19 დბმ ანტენაზე</w:t>
            </w:r>
          </w:p>
        </w:tc>
        <w:tc>
          <w:tcPr>
            <w:tcW w:w="1890" w:type="dxa"/>
            <w:vAlign w:val="center"/>
          </w:tcPr>
          <w:p w14:paraId="7460F21B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0E59BE2B" w14:textId="77777777" w:rsidTr="007B77D0">
        <w:tc>
          <w:tcPr>
            <w:tcW w:w="5575" w:type="dxa"/>
          </w:tcPr>
          <w:p w14:paraId="780E0B6C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791-796 მჰც-ში ისეთი ბლოკისათვის, რომლის ზედა ზღვარი არის 783 მჰც</w:t>
            </w:r>
          </w:p>
        </w:tc>
        <w:tc>
          <w:tcPr>
            <w:tcW w:w="2250" w:type="dxa"/>
            <w:vAlign w:val="center"/>
          </w:tcPr>
          <w:p w14:paraId="4DD9358E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17 დბმ ანტენაზე</w:t>
            </w:r>
          </w:p>
        </w:tc>
        <w:tc>
          <w:tcPr>
            <w:tcW w:w="1890" w:type="dxa"/>
            <w:vAlign w:val="center"/>
          </w:tcPr>
          <w:p w14:paraId="20E8643A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597365AB" w14:textId="77777777" w:rsidTr="007B77D0">
        <w:tc>
          <w:tcPr>
            <w:tcW w:w="5575" w:type="dxa"/>
          </w:tcPr>
          <w:p w14:paraId="23E13AD5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796-801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129AD499" w14:textId="66F782CD" w:rsidR="006921D4" w:rsidRPr="007B77D0" w:rsidRDefault="00316FAC" w:rsidP="00316FA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17 </w:t>
            </w:r>
            <w:r w:rsidRPr="007B77D0">
              <w:rPr>
                <w:rFonts w:ascii="Sylfaen" w:hAnsi="Sylfaen" w:cs="Sylfaen"/>
                <w:lang w:val="ka-GE"/>
              </w:rPr>
              <w:t>დ</w:t>
            </w:r>
            <w:r w:rsidR="006921D4" w:rsidRPr="007B77D0">
              <w:rPr>
                <w:rFonts w:ascii="Sylfaen" w:hAnsi="Sylfaen"/>
                <w:lang w:val="ka-GE"/>
              </w:rPr>
              <w:t>ბმ ანტენაზე</w:t>
            </w:r>
          </w:p>
        </w:tc>
        <w:tc>
          <w:tcPr>
            <w:tcW w:w="1890" w:type="dxa"/>
            <w:vAlign w:val="center"/>
          </w:tcPr>
          <w:p w14:paraId="58DAB58A" w14:textId="41F1970E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 w:rsidRPr="007B77D0">
              <w:rPr>
                <w:rFonts w:ascii="Sylfaen" w:hAnsi="Sylfaen"/>
                <w:lang w:val="ka-GE"/>
              </w:rPr>
              <w:t xml:space="preserve">5 </w:t>
            </w:r>
            <w:r w:rsidR="006921D4" w:rsidRPr="007B77D0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3B103899" w14:textId="77777777" w:rsidR="006921D4" w:rsidRPr="00BB172C" w:rsidRDefault="006921D4" w:rsidP="006921D4">
      <w:pPr>
        <w:jc w:val="both"/>
        <w:rPr>
          <w:rFonts w:ascii="Sylfaen" w:hAnsi="Sylfaen" w:cs="Sylfaen"/>
          <w:lang w:val="ka-GE"/>
        </w:rPr>
      </w:pPr>
    </w:p>
    <w:p w14:paraId="78581980" w14:textId="77777777" w:rsidR="006921D4" w:rsidRPr="00AC252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დ.ა.ვ) დეპლექს-გეპის (Duplex Gap) იმ ნაწილისათვის, რომელშიც არ არის დანერგილი SDL PPDR ან M2M კომუნიკაცია, საბაზო სადგურის მიმართ Out-of-block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744E44E7" w14:textId="77777777" w:rsidTr="007B77D0">
        <w:tc>
          <w:tcPr>
            <w:tcW w:w="5575" w:type="dxa"/>
            <w:vAlign w:val="center"/>
          </w:tcPr>
          <w:p w14:paraId="66D72E1F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6811476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79EC588F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7B0E5D9B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712A06A8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7ADCD4AF" w14:textId="77777777" w:rsidTr="007B77D0">
        <w:trPr>
          <w:trHeight w:val="1128"/>
        </w:trPr>
        <w:tc>
          <w:tcPr>
            <w:tcW w:w="5575" w:type="dxa"/>
          </w:tcPr>
          <w:p w14:paraId="79B64514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-10 მჰც-დან 0 მჰც-მდე წანაცვლება Downlink სიხშირეების ქვედა საზღვრიდან ან მხოლოდ</w:t>
            </w:r>
            <w:r w:rsidRPr="00AC2525">
              <w:rPr>
                <w:rFonts w:ascii="Sylfaen" w:hAnsi="Sylfaen"/>
              </w:rPr>
              <w:t xml:space="preserve"> SDL</w:t>
            </w:r>
            <w:r w:rsidRPr="00AC2525">
              <w:rPr>
                <w:rFonts w:ascii="Sylfaen" w:hAnsi="Sylfaen"/>
                <w:lang w:val="ka-GE"/>
              </w:rPr>
              <w:t xml:space="preserve"> სიხშირეების ყველაზე უფრო ქვედა ბლოკის</w:t>
            </w:r>
            <w:r w:rsidRPr="00AC2525">
              <w:rPr>
                <w:rFonts w:ascii="Sylfaen" w:hAnsi="Sylfaen"/>
              </w:rPr>
              <w:t xml:space="preserve"> </w:t>
            </w:r>
            <w:r w:rsidRPr="00AC2525">
              <w:rPr>
                <w:rFonts w:ascii="Sylfaen" w:hAnsi="Sylfaen"/>
                <w:lang w:val="ka-GE"/>
              </w:rPr>
              <w:t xml:space="preserve">ქვედა საზღვრიდან, მაგრამ Uplink სიხშირეების ზედა საზღვრის ზემოთ </w:t>
            </w:r>
          </w:p>
        </w:tc>
        <w:tc>
          <w:tcPr>
            <w:tcW w:w="2250" w:type="dxa"/>
            <w:vAlign w:val="center"/>
          </w:tcPr>
          <w:p w14:paraId="60851782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16 დბმ ანტენაზე</w:t>
            </w:r>
          </w:p>
        </w:tc>
        <w:tc>
          <w:tcPr>
            <w:tcW w:w="1890" w:type="dxa"/>
            <w:vAlign w:val="center"/>
          </w:tcPr>
          <w:p w14:paraId="6CE3D12E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BB172C" w14:paraId="4CD65F6E" w14:textId="77777777" w:rsidTr="007B77D0">
        <w:tc>
          <w:tcPr>
            <w:tcW w:w="5575" w:type="dxa"/>
          </w:tcPr>
          <w:p w14:paraId="04D82AE6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10 მჰც-ზე მეტი წანაცვლება Downlink სიხშირეების ქვედა საზღვრიდან ან </w:t>
            </w:r>
            <w:r w:rsidRPr="00AC2525">
              <w:rPr>
                <w:rFonts w:ascii="Sylfaen" w:hAnsi="Sylfaen"/>
              </w:rPr>
              <w:t xml:space="preserve">SDL </w:t>
            </w:r>
            <w:r w:rsidRPr="00AC2525">
              <w:rPr>
                <w:rFonts w:ascii="Sylfaen" w:hAnsi="Sylfaen"/>
                <w:lang w:val="ka-GE"/>
              </w:rPr>
              <w:t>ყველაზე უფრო ქვედა ბლოკის ქვედა საზღვრიდან, მაგრამ Uplink სიხშირეების ზედა საზღვრის ზემოთ</w:t>
            </w:r>
          </w:p>
        </w:tc>
        <w:tc>
          <w:tcPr>
            <w:tcW w:w="2250" w:type="dxa"/>
            <w:vAlign w:val="center"/>
          </w:tcPr>
          <w:p w14:paraId="73F26DA1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-4 დბმ ანტენაზე</w:t>
            </w:r>
          </w:p>
        </w:tc>
        <w:tc>
          <w:tcPr>
            <w:tcW w:w="1890" w:type="dxa"/>
            <w:vAlign w:val="center"/>
          </w:tcPr>
          <w:p w14:paraId="36649C8B" w14:textId="17B73640" w:rsidR="006921D4" w:rsidRPr="007B77D0" w:rsidRDefault="00316FAC" w:rsidP="007B77D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5 </w:t>
            </w:r>
            <w:r w:rsidR="006921D4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5717DE1E" w14:textId="77777777" w:rsidR="006921D4" w:rsidRPr="00BB172C" w:rsidRDefault="006921D4" w:rsidP="006921D4">
      <w:pPr>
        <w:jc w:val="both"/>
        <w:rPr>
          <w:rFonts w:ascii="Sylfaen" w:hAnsi="Sylfaen" w:cs="Sylfaen"/>
          <w:lang w:val="ka-GE"/>
        </w:rPr>
      </w:pPr>
    </w:p>
    <w:p w14:paraId="49B118F6" w14:textId="77777777" w:rsidR="006921D4" w:rsidRPr="00AC252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ზ</w:t>
      </w:r>
      <w:r w:rsidRPr="00AC2525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AC2525">
        <w:rPr>
          <w:rFonts w:ascii="Sylfaen" w:hAnsi="Sylfaen" w:cs="Sylfaen"/>
          <w:lang w:val="ka-GE"/>
        </w:rPr>
        <w:t>დამცავი ინტერვალების (Guard Bands) იმ ნაწილისათვის, რომელშიც არ არის დანერგილი PPDR ან M2M კომუნიკაცია, საბაზო სადგურის მიმართ Out-of-block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6921D4" w:rsidRPr="00BB172C" w14:paraId="67A52EC3" w14:textId="77777777" w:rsidTr="007B77D0">
        <w:tc>
          <w:tcPr>
            <w:tcW w:w="5575" w:type="dxa"/>
            <w:vAlign w:val="center"/>
          </w:tcPr>
          <w:p w14:paraId="2A177D1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6225DE00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61C28442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7E58C525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2E900F3C" w14:textId="77777777" w:rsidR="006921D4" w:rsidRPr="00AC2525" w:rsidRDefault="006921D4" w:rsidP="00080E2E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BB172C" w14:paraId="0B74DD82" w14:textId="77777777" w:rsidTr="007B77D0">
        <w:tc>
          <w:tcPr>
            <w:tcW w:w="5575" w:type="dxa"/>
          </w:tcPr>
          <w:p w14:paraId="46FFD0FF" w14:textId="77777777" w:rsidR="006921D4" w:rsidRPr="00AC2525" w:rsidRDefault="006921D4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სპექტრში 694-703 მჰც </w:t>
            </w:r>
          </w:p>
        </w:tc>
        <w:tc>
          <w:tcPr>
            <w:tcW w:w="2250" w:type="dxa"/>
            <w:vAlign w:val="center"/>
          </w:tcPr>
          <w:p w14:paraId="5F019E87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-32 დბმ ფიჭაზე</w:t>
            </w:r>
          </w:p>
        </w:tc>
        <w:tc>
          <w:tcPr>
            <w:tcW w:w="1890" w:type="dxa"/>
            <w:vAlign w:val="center"/>
          </w:tcPr>
          <w:p w14:paraId="5C2B7D5A" w14:textId="77777777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 მჰც</w:t>
            </w:r>
          </w:p>
        </w:tc>
      </w:tr>
      <w:tr w:rsidR="006921D4" w:rsidRPr="00BB172C" w14:paraId="5CA55024" w14:textId="77777777" w:rsidTr="007B77D0">
        <w:trPr>
          <w:trHeight w:val="314"/>
        </w:trPr>
        <w:tc>
          <w:tcPr>
            <w:tcW w:w="5575" w:type="dxa"/>
            <w:vAlign w:val="center"/>
          </w:tcPr>
          <w:p w14:paraId="1D6288B7" w14:textId="77777777" w:rsidR="006921D4" w:rsidRPr="00AC2525" w:rsidRDefault="006921D4" w:rsidP="00316FA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სპექტრში 788-791 მჰც</w:t>
            </w:r>
          </w:p>
        </w:tc>
        <w:tc>
          <w:tcPr>
            <w:tcW w:w="2250" w:type="dxa"/>
            <w:vAlign w:val="center"/>
          </w:tcPr>
          <w:p w14:paraId="682388B4" w14:textId="4061E87C" w:rsidR="006921D4" w:rsidRPr="00AC252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14 დბმ ანტენაზ</w:t>
            </w:r>
            <w:r w:rsidR="00316FAC">
              <w:rPr>
                <w:rFonts w:ascii="Sylfaen" w:hAnsi="Sylfaen"/>
                <w:lang w:val="ka-GE"/>
              </w:rPr>
              <w:t>ე</w:t>
            </w:r>
          </w:p>
        </w:tc>
        <w:tc>
          <w:tcPr>
            <w:tcW w:w="1890" w:type="dxa"/>
            <w:vAlign w:val="center"/>
          </w:tcPr>
          <w:p w14:paraId="36405262" w14:textId="0720BA1D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 მჰც</w:t>
            </w:r>
          </w:p>
        </w:tc>
      </w:tr>
    </w:tbl>
    <w:p w14:paraId="4D006D6A" w14:textId="77777777" w:rsidR="006921D4" w:rsidRPr="00BB172C" w:rsidRDefault="006921D4" w:rsidP="006921D4">
      <w:pPr>
        <w:jc w:val="both"/>
        <w:rPr>
          <w:rFonts w:ascii="Sylfaen" w:hAnsi="Sylfaen" w:cs="Sylfaen"/>
          <w:lang w:val="ka-GE"/>
        </w:rPr>
      </w:pPr>
    </w:p>
    <w:p w14:paraId="24724A69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თ</w:t>
      </w:r>
      <w:r w:rsidRPr="00AC2525">
        <w:rPr>
          <w:rFonts w:ascii="Sylfaen" w:hAnsi="Sylfaen" w:cs="Sylfaen"/>
          <w:lang w:val="ka-GE"/>
        </w:rPr>
        <w:t>) 694 მჰც-ის ქვემოთ, ციფრული ტელევიზიის მიერ დაკავებულ ზოლში, საბაზო სადგურის მიმართ Out-of-block საბაზისო შეზღუდვა სიმძლავრეზე - EIRP-ს მაქსიმალური გასაშუალოებული მნიშვნელობა -23 დბმ/8 მჰც ფიჭაზე.</w:t>
      </w:r>
      <w:r>
        <w:rPr>
          <w:rFonts w:ascii="Sylfaen" w:hAnsi="Sylfaen" w:cs="Sylfaen"/>
          <w:lang w:val="ka-GE"/>
        </w:rPr>
        <w:t xml:space="preserve"> </w:t>
      </w:r>
    </w:p>
    <w:p w14:paraId="4F9D5BE3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ი</w:t>
      </w:r>
      <w:r w:rsidRPr="00AC2525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AC2525">
        <w:rPr>
          <w:rFonts w:ascii="Sylfaen" w:hAnsi="Sylfaen" w:cs="Sylfaen"/>
          <w:lang w:val="ka-GE"/>
        </w:rPr>
        <w:t>ტერმინალური სადგურისათვის In-block სიმძლავრის მაქსიმალური (გასაშუალოებული) მნიშვნელობა 23 დბმ.</w:t>
      </w:r>
    </w:p>
    <w:p w14:paraId="62DAE0B7" w14:textId="1D415AB0" w:rsidR="006921D4" w:rsidRPr="006B41BA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დ.ბ)  ტექნიკური პირობები 3400-3</w:t>
      </w:r>
      <w:r w:rsidR="00EC4297">
        <w:rPr>
          <w:rFonts w:ascii="Sylfaen" w:hAnsi="Sylfaen" w:cs="Sylfaen"/>
          <w:lang w:val="ka-GE"/>
        </w:rPr>
        <w:t>7</w:t>
      </w:r>
      <w:r w:rsidRPr="006B41BA">
        <w:rPr>
          <w:rFonts w:ascii="Sylfaen" w:hAnsi="Sylfaen" w:cs="Sylfaen"/>
          <w:lang w:val="ka-GE"/>
        </w:rPr>
        <w:t>00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მჰც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სიხშირული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ზოლისთვის:</w:t>
      </w:r>
      <w:r>
        <w:rPr>
          <w:rFonts w:ascii="Sylfaen" w:hAnsi="Sylfaen" w:cs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სპექტრით</w:t>
      </w:r>
      <w:r w:rsidRPr="006B41BA">
        <w:rPr>
          <w:rFonts w:ascii="Sylfaen" w:hAnsi="Sylfaen"/>
          <w:lang w:val="ka-GE"/>
        </w:rPr>
        <w:t xml:space="preserve"> სარგებლობის სტანდარტული ტექნიკური პირობები ეფუძნება COMMISSION IMPLEMENTING DECISION (EU) 2019/235</w:t>
      </w:r>
      <w:r w:rsidRPr="006B41BA">
        <w:rPr>
          <w:rStyle w:val="FootnoteReference"/>
          <w:rFonts w:ascii="Sylfaen" w:hAnsi="Sylfaen"/>
          <w:lang w:val="ka-GE"/>
        </w:rPr>
        <w:footnoteReference w:id="5"/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დოკუმენტში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მოყვანილ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მახასიათებლებს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 xml:space="preserve">3400-3800 მჰც დიაპაზონში </w:t>
      </w:r>
      <w:r w:rsidRPr="006B41BA">
        <w:rPr>
          <w:rFonts w:ascii="Sylfaen" w:hAnsi="Sylfaen"/>
          <w:lang w:val="ka-GE"/>
        </w:rPr>
        <w:t xml:space="preserve">LTE </w:t>
      </w:r>
      <w:r w:rsidRPr="006B41BA">
        <w:rPr>
          <w:rFonts w:ascii="Sylfaen" w:hAnsi="Sylfaen" w:cs="Sylfaen"/>
          <w:lang w:val="ka-GE"/>
        </w:rPr>
        <w:t>ტექნოლოგიაზე მომუშავე ქსელისათვის:</w:t>
      </w:r>
    </w:p>
    <w:p w14:paraId="01EBB0BD" w14:textId="77777777" w:rsidR="006921D4" w:rsidRPr="006B41BA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დ.ბ.ა) ფუნქციონირების</w:t>
      </w:r>
      <w:r w:rsidRPr="006B41BA">
        <w:rPr>
          <w:rFonts w:ascii="Sylfaen" w:hAnsi="Sylfaen"/>
          <w:lang w:val="ka-GE"/>
        </w:rPr>
        <w:t xml:space="preserve"> რეჟიმი - TDD</w:t>
      </w:r>
      <w:r w:rsidRPr="006B41BA">
        <w:rPr>
          <w:rStyle w:val="FootnoteReference"/>
          <w:rFonts w:ascii="Sylfaen" w:hAnsi="Sylfaen"/>
          <w:lang w:val="ka-GE"/>
        </w:rPr>
        <w:footnoteReference w:id="6"/>
      </w:r>
      <w:r w:rsidRPr="006B41BA">
        <w:rPr>
          <w:rFonts w:ascii="Sylfaen" w:hAnsi="Sylfaen"/>
          <w:lang w:val="ka-GE"/>
        </w:rPr>
        <w:t>;</w:t>
      </w:r>
    </w:p>
    <w:p w14:paraId="49E7F77C" w14:textId="77777777" w:rsidR="006921D4" w:rsidRPr="006B41BA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დ.ბ.ბ) </w:t>
      </w:r>
      <w:r w:rsidRPr="006B41BA">
        <w:rPr>
          <w:rFonts w:ascii="Sylfaen" w:hAnsi="Sylfaen" w:cs="Sylfaen"/>
          <w:lang w:val="ka-GE"/>
        </w:rPr>
        <w:t>ლიცენზიის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მფლობელი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ვალდებულია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უზრუნველყოს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შესაბამისი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კადრის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სტრუქტურა</w:t>
      </w:r>
      <w:r w:rsidRPr="006B41BA">
        <w:rPr>
          <w:rFonts w:ascii="Sylfaen" w:hAnsi="Sylfaen"/>
          <w:lang w:val="ka-GE"/>
        </w:rPr>
        <w:t xml:space="preserve"> (Frame structure), </w:t>
      </w:r>
      <w:r w:rsidRPr="006B41BA">
        <w:rPr>
          <w:rFonts w:ascii="Sylfaen" w:hAnsi="Sylfaen" w:cs="Sylfaen"/>
          <w:lang w:val="ka-GE"/>
        </w:rPr>
        <w:t>რათა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უზრუნველყოფილი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იყოს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თავსებადობა</w:t>
      </w:r>
      <w:r w:rsidRPr="006B41BA">
        <w:rPr>
          <w:rFonts w:ascii="Sylfaen" w:hAnsi="Sylfaen"/>
          <w:lang w:val="ka-GE"/>
        </w:rPr>
        <w:t xml:space="preserve"> LTE-TDD </w:t>
      </w:r>
      <w:r w:rsidRPr="006B41BA">
        <w:rPr>
          <w:rFonts w:ascii="Sylfaen" w:hAnsi="Sylfaen" w:cs="Sylfaen"/>
          <w:lang w:val="ka-GE"/>
        </w:rPr>
        <w:t>ქსელის</w:t>
      </w:r>
      <w:r w:rsidRPr="006B41BA">
        <w:rPr>
          <w:rFonts w:ascii="Sylfaen" w:hAnsi="Sylfaen"/>
          <w:lang w:val="ka-GE"/>
        </w:rPr>
        <w:t xml:space="preserve"> სტრუქტურასთან, ასევე შესაძლებელი გახდეს ქსელების კოორდინაცია (მათ შორის კადრის სტრუქტურის) საქართველოს მოსაზღვრე რეგიონებში - ECC Recommendation (20)03 23-10-2020 დოკუმენტის თანახმად.</w:t>
      </w:r>
    </w:p>
    <w:p w14:paraId="630E2C0F" w14:textId="77777777" w:rsidR="006921D4" w:rsidRPr="006B41BA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დ.ბ.გ) წინამდებარე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ტექნიკური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პირობები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განსაზღვრავენ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როგორც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აქტიური</w:t>
      </w:r>
      <w:r w:rsidRPr="006B41BA">
        <w:rPr>
          <w:rStyle w:val="FootnoteReference"/>
          <w:rFonts w:ascii="Sylfaen" w:hAnsi="Sylfaen"/>
          <w:lang w:val="ka-GE"/>
        </w:rPr>
        <w:footnoteReference w:id="7"/>
      </w:r>
      <w:r w:rsidRPr="006B41BA">
        <w:rPr>
          <w:rFonts w:ascii="Sylfaen" w:hAnsi="Sylfaen"/>
          <w:lang w:val="ka-GE"/>
        </w:rPr>
        <w:t xml:space="preserve"> AAS, ასევე არა-აქტიური</w:t>
      </w:r>
      <w:r w:rsidRPr="006B41BA">
        <w:rPr>
          <w:rStyle w:val="FootnoteReference"/>
          <w:rFonts w:ascii="Sylfaen" w:hAnsi="Sylfaen"/>
          <w:lang w:val="ka-GE"/>
        </w:rPr>
        <w:footnoteReference w:id="8"/>
      </w:r>
      <w:r w:rsidRPr="006B41BA">
        <w:rPr>
          <w:rFonts w:ascii="Sylfaen" w:hAnsi="Sylfaen"/>
          <w:lang w:val="ka-GE"/>
        </w:rPr>
        <w:t xml:space="preserve"> non-AAS (შემდგომში პასიური) საანტენო სისტემების მიმართ ტექნიკურ მოთხოვნებს.</w:t>
      </w:r>
    </w:p>
    <w:p w14:paraId="31BD2E64" w14:textId="77777777" w:rsidR="006921D4" w:rsidRPr="00CE2A4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დ</w:t>
      </w:r>
      <w:r w:rsidRPr="006B41BA">
        <w:rPr>
          <w:rFonts w:ascii="Sylfaen" w:hAnsi="Sylfaen" w:cs="Sylfaen"/>
          <w:lang w:val="ka-GE"/>
        </w:rPr>
        <w:t>)</w:t>
      </w:r>
      <w:r w:rsidRPr="00453100"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 სადგურის მიმართ Out-of-block საბაზისო შეზღუდვები სიმძლავრეზე: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978"/>
        <w:gridCol w:w="3150"/>
        <w:gridCol w:w="2970"/>
      </w:tblGrid>
      <w:tr w:rsidR="006921D4" w:rsidRPr="00BB172C" w14:paraId="402FB037" w14:textId="77777777" w:rsidTr="0047432C">
        <w:tc>
          <w:tcPr>
            <w:tcW w:w="3978" w:type="dxa"/>
            <w:vAlign w:val="center"/>
          </w:tcPr>
          <w:p w14:paraId="41A97E3B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3150" w:type="dxa"/>
            <w:vAlign w:val="center"/>
          </w:tcPr>
          <w:p w14:paraId="1E5C775A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პასიური საანტენო სისტემების გამოყენებისას,</w:t>
            </w:r>
          </w:p>
          <w:p w14:paraId="5C5B69F9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EIRP</w:t>
            </w:r>
          </w:p>
        </w:tc>
        <w:tc>
          <w:tcPr>
            <w:tcW w:w="2970" w:type="dxa"/>
            <w:vAlign w:val="center"/>
          </w:tcPr>
          <w:p w14:paraId="39FD4ABA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აქტიური საანტენო სისტემების გამოყენებისას,</w:t>
            </w:r>
          </w:p>
          <w:p w14:paraId="4528902C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TRP</w:t>
            </w:r>
            <w:r w:rsidRPr="00CE2A45">
              <w:rPr>
                <w:rStyle w:val="FootnoteReference"/>
                <w:rFonts w:ascii="Sylfaen" w:hAnsi="Sylfaen"/>
                <w:lang w:val="ka-GE"/>
              </w:rPr>
              <w:footnoteReference w:id="9"/>
            </w:r>
          </w:p>
        </w:tc>
      </w:tr>
      <w:tr w:rsidR="006921D4" w:rsidRPr="00BB172C" w14:paraId="78EAB6E0" w14:textId="77777777" w:rsidTr="0047432C">
        <w:tc>
          <w:tcPr>
            <w:tcW w:w="3978" w:type="dxa"/>
          </w:tcPr>
          <w:p w14:paraId="00880BB8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ბლოკის ქვედა საზღვრიდან -10 მჰც-ით წანაცვლების ქვემოთ</w:t>
            </w:r>
          </w:p>
          <w:p w14:paraId="7E364E3C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</w:p>
          <w:p w14:paraId="04643D14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ბლოკის ზედა საზღვრიდან +10 მჰც-ით წანაცვლების ზემოთ</w:t>
            </w:r>
          </w:p>
          <w:p w14:paraId="1487C8DD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</w:p>
          <w:p w14:paraId="38317A49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3400-3800 მჰც დიაპაზონში</w:t>
            </w:r>
          </w:p>
        </w:tc>
        <w:tc>
          <w:tcPr>
            <w:tcW w:w="3150" w:type="dxa"/>
            <w:vAlign w:val="center"/>
          </w:tcPr>
          <w:p w14:paraId="5D2D1E9B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>−43, 13)</w:t>
            </w:r>
            <w:r w:rsidRPr="00CE2A45">
              <w:rPr>
                <w:rStyle w:val="FootnoteReference"/>
                <w:lang w:val="ka-GE"/>
              </w:rPr>
              <w:t xml:space="preserve"> </w:t>
            </w:r>
            <w:r w:rsidRPr="00CE2A45">
              <w:rPr>
                <w:rStyle w:val="FootnoteReference"/>
                <w:lang w:val="ka-GE"/>
              </w:rPr>
              <w:footnoteReference w:id="10"/>
            </w:r>
          </w:p>
          <w:p w14:paraId="26FC0337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დბმ/5 მჰც ანტენაზე</w:t>
            </w:r>
          </w:p>
        </w:tc>
        <w:tc>
          <w:tcPr>
            <w:tcW w:w="2970" w:type="dxa"/>
            <w:vAlign w:val="center"/>
          </w:tcPr>
          <w:p w14:paraId="2D1425D4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>−43, 1)</w:t>
            </w:r>
            <w:r w:rsidRPr="00CE2A45">
              <w:rPr>
                <w:rStyle w:val="FootnoteReference"/>
                <w:lang w:val="ka-GE"/>
              </w:rPr>
              <w:footnoteReference w:id="11"/>
            </w:r>
          </w:p>
          <w:p w14:paraId="78FC0F7A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დბმ/5 მჰც ფიჭაზე</w:t>
            </w:r>
            <w:r w:rsidRPr="00CE2A45">
              <w:rPr>
                <w:rStyle w:val="FootnoteReference"/>
                <w:rFonts w:ascii="Sylfaen" w:hAnsi="Sylfaen"/>
                <w:lang w:val="ka-GE"/>
              </w:rPr>
              <w:footnoteReference w:id="12"/>
            </w:r>
          </w:p>
        </w:tc>
      </w:tr>
    </w:tbl>
    <w:p w14:paraId="5F769D71" w14:textId="77777777" w:rsidR="006921D4" w:rsidRPr="00BB172C" w:rsidRDefault="006921D4" w:rsidP="006921D4">
      <w:pPr>
        <w:pStyle w:val="Default"/>
        <w:ind w:left="360"/>
        <w:jc w:val="both"/>
        <w:rPr>
          <w:sz w:val="22"/>
          <w:szCs w:val="22"/>
          <w:lang w:val="ka-GE"/>
        </w:rPr>
      </w:pPr>
    </w:p>
    <w:p w14:paraId="6482F1CF" w14:textId="77777777" w:rsidR="006921D4" w:rsidRPr="00CE2A45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ე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პასიური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საანტენო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სისტემების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გამოყენებისას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სადგურის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მიმართ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Out-of-block გადასასვლელი შეზღუდვები სიმძლავრეზე: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75"/>
        <w:gridCol w:w="2610"/>
        <w:gridCol w:w="1800"/>
      </w:tblGrid>
      <w:tr w:rsidR="006921D4" w:rsidRPr="00CE2A45" w14:paraId="531E894F" w14:textId="77777777" w:rsidTr="007B77D0">
        <w:tc>
          <w:tcPr>
            <w:tcW w:w="5575" w:type="dxa"/>
            <w:vAlign w:val="center"/>
          </w:tcPr>
          <w:p w14:paraId="0E837269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610" w:type="dxa"/>
            <w:vAlign w:val="center"/>
          </w:tcPr>
          <w:p w14:paraId="2C9EEB6F" w14:textId="113D3359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EIRP</w:t>
            </w:r>
          </w:p>
        </w:tc>
        <w:tc>
          <w:tcPr>
            <w:tcW w:w="1800" w:type="dxa"/>
            <w:vAlign w:val="center"/>
          </w:tcPr>
          <w:p w14:paraId="67BAC907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გაზომვების</w:t>
            </w:r>
          </w:p>
          <w:p w14:paraId="03BF0B3B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CE2A45" w14:paraId="0502FD23" w14:textId="77777777" w:rsidTr="007B77D0">
        <w:tc>
          <w:tcPr>
            <w:tcW w:w="5575" w:type="dxa"/>
          </w:tcPr>
          <w:p w14:paraId="5586825A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-10 მჰც-დან -5 მჰც-მდე წანაცვლება ბლოკის ქვედა საზღვრიდან</w:t>
            </w:r>
          </w:p>
          <w:p w14:paraId="24438AB1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+5 მჰც-დან +10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4E2C7387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1A58E9F9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−43, 15) </w:t>
            </w:r>
          </w:p>
          <w:p w14:paraId="6014A675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ანტენაზე</w:t>
            </w:r>
          </w:p>
        </w:tc>
        <w:tc>
          <w:tcPr>
            <w:tcW w:w="1800" w:type="dxa"/>
            <w:vAlign w:val="center"/>
          </w:tcPr>
          <w:p w14:paraId="1342CEC4" w14:textId="77777777" w:rsidR="006921D4" w:rsidRPr="00CE2A4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CE2A45" w14:paraId="69B25DAF" w14:textId="77777777" w:rsidTr="007B77D0">
        <w:tc>
          <w:tcPr>
            <w:tcW w:w="5575" w:type="dxa"/>
          </w:tcPr>
          <w:p w14:paraId="5EB5E993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-5 მჰც-დან 0 მჰც-მდე წანაცვლება ბლოკის ქვედა საზღვრიდან</w:t>
            </w:r>
          </w:p>
          <w:p w14:paraId="03CE9FA5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0 მჰც-დან +5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28CF3E5B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3197F27D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−40, 21) </w:t>
            </w:r>
          </w:p>
          <w:p w14:paraId="2D3E7F8D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ანტენაზე</w:t>
            </w:r>
          </w:p>
        </w:tc>
        <w:tc>
          <w:tcPr>
            <w:tcW w:w="1800" w:type="dxa"/>
            <w:vAlign w:val="center"/>
          </w:tcPr>
          <w:p w14:paraId="51B00B67" w14:textId="1721C605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3 </w:t>
            </w:r>
            <w:r w:rsidR="006921D4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7AC0F8A8" w14:textId="77777777" w:rsidR="006921D4" w:rsidRPr="00CE2A45" w:rsidRDefault="006921D4" w:rsidP="006921D4">
      <w:pPr>
        <w:rPr>
          <w:rFonts w:ascii="Sylfaen" w:hAnsi="Sylfaen" w:cs="Sylfaen"/>
          <w:lang w:val="ka-GE"/>
        </w:rPr>
      </w:pPr>
    </w:p>
    <w:p w14:paraId="58104F6C" w14:textId="77777777" w:rsidR="006921D4" w:rsidRPr="00CE2A45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ვ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u w:val="single"/>
          <w:lang w:val="ka-GE"/>
        </w:rPr>
        <w:t>პასიური საანტენო სისტემების გამოყენებისას,</w:t>
      </w:r>
      <w:r w:rsidRPr="00CE2A45">
        <w:rPr>
          <w:rFonts w:ascii="Sylfaen" w:hAnsi="Sylfaen" w:cs="Sylfaen"/>
          <w:lang w:val="ka-GE"/>
        </w:rPr>
        <w:t xml:space="preserve"> ასინქრონული და ნახევრად სინქრონული ბლოკებისათვის, საბაზო სადგურის მიმართ Out-of-block საბაზისო შეზღუდვა სიმძლავრეზე - EIRP-ს მაქსიმალური მნიშვნელობა თითოეულ ფიჭაზე, 3400-3800 მჰც დიაპაზონში, ბლოკის ქვედა საზღვრის ქვემოთ და ბლოკის ზედა საზღვრის ზემოთ, ტოლია -34 დბმ/5 მჰც.</w:t>
      </w:r>
    </w:p>
    <w:p w14:paraId="04C3CEF6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ზ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აქტიური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საანტენო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სისტემების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მიმართ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75"/>
        <w:gridCol w:w="2610"/>
        <w:gridCol w:w="1800"/>
      </w:tblGrid>
      <w:tr w:rsidR="006921D4" w:rsidRPr="00CE2A45" w14:paraId="7142E317" w14:textId="77777777" w:rsidTr="007B77D0">
        <w:tc>
          <w:tcPr>
            <w:tcW w:w="5575" w:type="dxa"/>
            <w:vAlign w:val="center"/>
          </w:tcPr>
          <w:p w14:paraId="66E755FB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610" w:type="dxa"/>
            <w:vAlign w:val="center"/>
          </w:tcPr>
          <w:p w14:paraId="53DA7B3D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TRP</w:t>
            </w:r>
          </w:p>
        </w:tc>
        <w:tc>
          <w:tcPr>
            <w:tcW w:w="1800" w:type="dxa"/>
            <w:vAlign w:val="center"/>
          </w:tcPr>
          <w:p w14:paraId="7FB6B311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გაზომვების</w:t>
            </w:r>
          </w:p>
          <w:p w14:paraId="1F008033" w14:textId="77777777" w:rsidR="006921D4" w:rsidRPr="00CE2A45" w:rsidRDefault="006921D4" w:rsidP="006E4CD8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6921D4" w:rsidRPr="00CE2A45" w14:paraId="6470B2EB" w14:textId="77777777" w:rsidTr="007B77D0">
        <w:tc>
          <w:tcPr>
            <w:tcW w:w="5575" w:type="dxa"/>
          </w:tcPr>
          <w:p w14:paraId="2E0EDCE5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lastRenderedPageBreak/>
              <w:t>-10 მჰც-დან -5 მჰც-მდე წანაცვლება ბლოკის  ქვედა საზღვრიდან</w:t>
            </w:r>
          </w:p>
          <w:p w14:paraId="0B3D1AA1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+5 მჰც-დან +10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4233595F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46F864E8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−43, 12) </w:t>
            </w:r>
          </w:p>
          <w:p w14:paraId="4243F87D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ფიჭაზე</w:t>
            </w:r>
          </w:p>
        </w:tc>
        <w:tc>
          <w:tcPr>
            <w:tcW w:w="1800" w:type="dxa"/>
            <w:vAlign w:val="center"/>
          </w:tcPr>
          <w:p w14:paraId="44A0B5F1" w14:textId="77777777" w:rsidR="006921D4" w:rsidRPr="00CE2A45" w:rsidRDefault="006921D4" w:rsidP="00316FA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5 მჰც</w:t>
            </w:r>
          </w:p>
        </w:tc>
      </w:tr>
      <w:tr w:rsidR="006921D4" w:rsidRPr="00CE2A45" w14:paraId="31EA2A6D" w14:textId="77777777" w:rsidTr="007B77D0">
        <w:tc>
          <w:tcPr>
            <w:tcW w:w="5575" w:type="dxa"/>
          </w:tcPr>
          <w:p w14:paraId="528CCF71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-5 მჰც-დან 0 მჰც-მდე წანაცვლება ბლოკის ქვედა საზღვრიდან</w:t>
            </w:r>
          </w:p>
          <w:p w14:paraId="7EFEF55E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0 მჰც-დან +5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161816C1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352DAA7A" w14:textId="77777777" w:rsidR="006921D4" w:rsidRPr="00CE2A45" w:rsidRDefault="006921D4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−40, 16) </w:t>
            </w:r>
          </w:p>
          <w:p w14:paraId="33F1E549" w14:textId="77777777" w:rsidR="006921D4" w:rsidRPr="00CE2A45" w:rsidRDefault="006921D4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ფიჭაზე</w:t>
            </w:r>
          </w:p>
        </w:tc>
        <w:tc>
          <w:tcPr>
            <w:tcW w:w="1800" w:type="dxa"/>
            <w:vAlign w:val="center"/>
          </w:tcPr>
          <w:p w14:paraId="61F5E8A0" w14:textId="7A21CC2D" w:rsidR="006921D4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3 </w:t>
            </w:r>
            <w:r w:rsidR="006921D4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7F6A6B70" w14:textId="77777777" w:rsidR="006921D4" w:rsidRDefault="006921D4" w:rsidP="006921D4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30A8B1B5" w14:textId="77777777" w:rsidR="006921D4" w:rsidRPr="00CE2A45" w:rsidRDefault="006921D4" w:rsidP="006921D4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თ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u w:val="single"/>
          <w:lang w:val="ka-GE"/>
        </w:rPr>
        <w:t>აქტიური საანტენო სისტემების გამოყენებისას,</w:t>
      </w:r>
      <w:r w:rsidRPr="00CE2A45">
        <w:rPr>
          <w:rFonts w:ascii="Sylfaen" w:hAnsi="Sylfaen" w:cs="Sylfaen"/>
          <w:lang w:val="ka-GE"/>
        </w:rPr>
        <w:t xml:space="preserve"> ასინქრონული და ნახევრად სინქრონული ბლოკებისათვის, საბაზო სადგურის მიმართ Out-of-block საბაზისო შეზღუდვა სიმძლავრეზე - TRP-ს მაქსიმალური მნიშვნელობა თითოეულ ფიჭაზე, 3400-3800 მჰც დიაპაზონში, ბლოკის ქვედა საზღვრის ქვემოთ და ბლოკის ზედა საზღვრის ზემოთ, ტოლია -43 დბმ/5 მჰც.</w:t>
      </w:r>
    </w:p>
    <w:p w14:paraId="52B636B5" w14:textId="77777777" w:rsidR="006921D4" w:rsidRPr="00CE2A45" w:rsidRDefault="006921D4" w:rsidP="006921D4">
      <w:pPr>
        <w:spacing w:after="160" w:line="256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დ.ბ.</w:t>
      </w:r>
      <w:r>
        <w:rPr>
          <w:rFonts w:ascii="Sylfaen" w:hAnsi="Sylfaen" w:cs="Sylfaen"/>
          <w:lang w:val="ka-GE"/>
        </w:rPr>
        <w:t>ი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ტერმინალური სადგურისათვის In-block სიმძლავრის მაქსიმალური (გასაშუალოებული) მნიშვნელობა 28 დბმ TRP.</w:t>
      </w:r>
    </w:p>
    <w:p w14:paraId="07B9107C" w14:textId="04D80A8C" w:rsidR="004371B3" w:rsidRDefault="004371B3" w:rsidP="006921D4">
      <w:pPr>
        <w:rPr>
          <w:rFonts w:eastAsia="Sylfaen"/>
        </w:rPr>
      </w:pPr>
    </w:p>
    <w:p w14:paraId="6F195474" w14:textId="39C9DDCD" w:rsidR="00EC1CF5" w:rsidRDefault="00EC1CF5" w:rsidP="006921D4">
      <w:pPr>
        <w:rPr>
          <w:rFonts w:eastAsia="Sylfaen"/>
        </w:rPr>
      </w:pPr>
    </w:p>
    <w:p w14:paraId="104EDE76" w14:textId="70176A66" w:rsidR="00EC1CF5" w:rsidRDefault="00EC1CF5" w:rsidP="006921D4">
      <w:pPr>
        <w:rPr>
          <w:rFonts w:ascii="Sylfaen" w:hAnsi="Sylfaen" w:cs="Sylfaen"/>
          <w:b/>
          <w:bCs/>
          <w:lang w:val="ka-GE"/>
        </w:rPr>
      </w:pPr>
      <w:r w:rsidRPr="00EC1CF5">
        <w:rPr>
          <w:rFonts w:ascii="Sylfaen" w:eastAsia="Sylfaen" w:hAnsi="Sylfaen"/>
          <w:b/>
          <w:bCs/>
          <w:lang w:val="ka-GE"/>
        </w:rPr>
        <w:t xml:space="preserve">2. </w:t>
      </w:r>
      <w:r w:rsidRPr="00EC1CF5">
        <w:rPr>
          <w:rFonts w:ascii="Sylfaen" w:hAnsi="Sylfaen" w:cs="Sylfaen"/>
          <w:b/>
          <w:bCs/>
          <w:lang w:val="ka-GE"/>
        </w:rPr>
        <w:t>700</w:t>
      </w:r>
      <w:r w:rsidRPr="00107ACC"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მჰც-იან</w:t>
      </w:r>
      <w:r w:rsidRPr="00107ACC">
        <w:rPr>
          <w:rFonts w:ascii="Sylfaen" w:hAnsi="Sylfaen" w:cs="Sylfaen"/>
          <w:b/>
          <w:bCs/>
          <w:lang w:val="ka-GE"/>
        </w:rPr>
        <w:t xml:space="preserve"> სიხშირულ ზოლში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107ACC">
        <w:rPr>
          <w:rFonts w:ascii="Sylfaen" w:hAnsi="Sylfaen" w:cs="Sylfaen"/>
          <w:b/>
          <w:bCs/>
          <w:lang w:val="ka-GE"/>
        </w:rPr>
        <w:t>ორი ცალკემდგომი აბსტრაქტული ლოტი</w:t>
      </w:r>
      <w:r>
        <w:rPr>
          <w:rFonts w:ascii="Sylfaen" w:hAnsi="Sylfaen" w:cs="Sylfaen"/>
          <w:b/>
          <w:bCs/>
          <w:lang w:val="ka-GE"/>
        </w:rPr>
        <w:t>ს ტექნიკური პირობები:</w:t>
      </w:r>
    </w:p>
    <w:p w14:paraId="05530B15" w14:textId="77777777" w:rsidR="00EC1CF5" w:rsidRPr="00A03795" w:rsidRDefault="00EC1CF5" w:rsidP="00EC1CF5">
      <w:pPr>
        <w:pStyle w:val="NormalWeb"/>
        <w:spacing w:line="276" w:lineRule="auto"/>
        <w:rPr>
          <w:rFonts w:ascii="Sylfaen" w:hAnsi="Sylfaen" w:cs="Sylfaen"/>
          <w:sz w:val="20"/>
          <w:szCs w:val="20"/>
          <w:lang w:val="ka-GE"/>
        </w:rPr>
      </w:pPr>
      <w:r w:rsidRPr="00294428">
        <w:rPr>
          <w:rFonts w:ascii="Sylfaen" w:hAnsi="Sylfaen" w:cs="Sylfaen"/>
          <w:sz w:val="20"/>
          <w:szCs w:val="20"/>
          <w:lang w:val="ka-GE"/>
        </w:rPr>
        <w:t>დ) 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A03795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5DDCD482" w14:textId="77777777" w:rsidR="00EC1CF5" w:rsidRPr="002B1C08" w:rsidRDefault="00EC1CF5" w:rsidP="00EC1CF5">
      <w:pPr>
        <w:pStyle w:val="NormalWeb"/>
        <w:spacing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დ.ა)  </w:t>
      </w:r>
      <w:r w:rsidRPr="00294428">
        <w:rPr>
          <w:rFonts w:ascii="Sylfaen" w:hAnsi="Sylfaen" w:cs="Sylfaen"/>
          <w:sz w:val="20"/>
          <w:szCs w:val="20"/>
          <w:lang w:val="ka-GE"/>
        </w:rPr>
        <w:t>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5306F">
        <w:rPr>
          <w:rFonts w:ascii="Sylfaen" w:hAnsi="Sylfaen"/>
          <w:sz w:val="20"/>
          <w:szCs w:val="20"/>
          <w:lang w:val="ka-GE"/>
        </w:rPr>
        <w:t xml:space="preserve">700 </w:t>
      </w:r>
      <w:r w:rsidRPr="0005306F">
        <w:rPr>
          <w:rFonts w:ascii="Sylfaen" w:hAnsi="Sylfaen" w:cs="Sylfaen"/>
          <w:sz w:val="20"/>
          <w:szCs w:val="20"/>
          <w:lang w:val="ka-GE"/>
        </w:rPr>
        <w:t>მჰც</w:t>
      </w:r>
      <w:r w:rsidRPr="0005306F">
        <w:rPr>
          <w:rFonts w:ascii="Sylfaen" w:hAnsi="Sylfaen"/>
          <w:sz w:val="20"/>
          <w:szCs w:val="20"/>
          <w:lang w:val="ka-GE"/>
        </w:rPr>
        <w:t xml:space="preserve"> </w:t>
      </w:r>
      <w:r w:rsidRPr="0005306F">
        <w:rPr>
          <w:rFonts w:ascii="Sylfaen" w:hAnsi="Sylfaen" w:cs="Sylfaen"/>
          <w:sz w:val="20"/>
          <w:szCs w:val="20"/>
          <w:lang w:val="ka-GE"/>
        </w:rPr>
        <w:t>სიხშირული</w:t>
      </w:r>
      <w:r w:rsidRPr="0005306F">
        <w:rPr>
          <w:rFonts w:ascii="Sylfaen" w:hAnsi="Sylfaen"/>
          <w:sz w:val="20"/>
          <w:szCs w:val="20"/>
          <w:lang w:val="ka-GE"/>
        </w:rPr>
        <w:t xml:space="preserve"> </w:t>
      </w:r>
      <w:r w:rsidRPr="0005306F">
        <w:rPr>
          <w:rFonts w:ascii="Sylfaen" w:hAnsi="Sylfaen" w:cs="Sylfaen"/>
          <w:sz w:val="20"/>
          <w:szCs w:val="20"/>
          <w:lang w:val="ka-GE"/>
        </w:rPr>
        <w:t>ზოლი</w:t>
      </w:r>
      <w:r w:rsidRPr="00BE3C37">
        <w:rPr>
          <w:rFonts w:ascii="Sylfaen" w:hAnsi="Sylfaen" w:cs="Sylfaen"/>
          <w:sz w:val="20"/>
          <w:szCs w:val="20"/>
          <w:lang w:val="ka-GE"/>
        </w:rPr>
        <w:t>სთვის:</w:t>
      </w:r>
      <w:r w:rsidRPr="001C4DC5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სპექტრით</w:t>
      </w:r>
      <w:r w:rsidRPr="002B1C08">
        <w:rPr>
          <w:rFonts w:ascii="Sylfaen" w:hAnsi="Sylfaen"/>
          <w:sz w:val="20"/>
          <w:szCs w:val="20"/>
          <w:lang w:val="ka-GE"/>
        </w:rPr>
        <w:t xml:space="preserve"> სარგებლობის სტანდარტული ტექნიკური პირობები ეფუძნება COMMISSION IMPLEMENTING DECISION (EU) 2016/687</w:t>
      </w:r>
      <w:r w:rsidRPr="002B1C08">
        <w:rPr>
          <w:rStyle w:val="FootnoteReference"/>
          <w:rFonts w:ascii="Sylfaen" w:hAnsi="Sylfaen"/>
          <w:lang w:val="ka-GE"/>
        </w:rPr>
        <w:footnoteReference w:id="13"/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ტექნიკურ დოკუმენტში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მოყვანილ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>მახასიათებლებს</w:t>
      </w:r>
      <w:r w:rsidRPr="002B1C08">
        <w:rPr>
          <w:rFonts w:ascii="Sylfaen" w:hAnsi="Sylfaen"/>
          <w:sz w:val="20"/>
          <w:szCs w:val="20"/>
          <w:lang w:val="ka-GE"/>
        </w:rPr>
        <w:t xml:space="preserve"> </w:t>
      </w:r>
      <w:r w:rsidRPr="002B1C08">
        <w:rPr>
          <w:rFonts w:ascii="Sylfaen" w:hAnsi="Sylfaen" w:cs="Sylfaen"/>
          <w:sz w:val="20"/>
          <w:szCs w:val="20"/>
          <w:lang w:val="ka-GE"/>
        </w:rPr>
        <w:t xml:space="preserve">700 მჰც დიაპაზონში </w:t>
      </w:r>
      <w:r w:rsidRPr="002B1C08">
        <w:rPr>
          <w:rFonts w:ascii="Sylfaen" w:hAnsi="Sylfaen"/>
          <w:sz w:val="20"/>
          <w:szCs w:val="20"/>
          <w:lang w:val="ka-GE"/>
        </w:rPr>
        <w:t xml:space="preserve">LTE </w:t>
      </w:r>
      <w:r w:rsidRPr="002B1C08">
        <w:rPr>
          <w:rFonts w:ascii="Sylfaen" w:hAnsi="Sylfaen" w:cs="Sylfaen"/>
          <w:sz w:val="20"/>
          <w:szCs w:val="20"/>
          <w:lang w:val="ka-GE"/>
        </w:rPr>
        <w:t>ტექნოლოგიაზე მომუშავე ქსელისათვის</w:t>
      </w:r>
      <w:r w:rsidRPr="002B1C08">
        <w:rPr>
          <w:rFonts w:ascii="Sylfaen" w:hAnsi="Sylfaen"/>
          <w:sz w:val="20"/>
          <w:szCs w:val="20"/>
          <w:lang w:val="ka-GE"/>
        </w:rPr>
        <w:t>:</w:t>
      </w:r>
    </w:p>
    <w:p w14:paraId="7BD15BAF" w14:textId="77777777" w:rsidR="00EC1CF5" w:rsidRPr="00865096" w:rsidRDefault="00EC1CF5" w:rsidP="00EC1CF5">
      <w:pPr>
        <w:pStyle w:val="NormalWeb"/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65096">
        <w:rPr>
          <w:rFonts w:ascii="Sylfaen" w:hAnsi="Sylfaen"/>
          <w:color w:val="000000"/>
          <w:spacing w:val="-1"/>
          <w:sz w:val="20"/>
          <w:szCs w:val="20"/>
          <w:lang w:val="ka-GE"/>
        </w:rPr>
        <w:t xml:space="preserve">დ.ა.ა) </w:t>
      </w:r>
      <w:r w:rsidRPr="00865096">
        <w:rPr>
          <w:rFonts w:ascii="Sylfaen" w:hAnsi="Sylfaen" w:cs="Sylfaen"/>
          <w:sz w:val="20"/>
          <w:szCs w:val="20"/>
          <w:lang w:val="ka-GE"/>
        </w:rPr>
        <w:t>ფუნქციონირების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რეჟიმი</w:t>
      </w:r>
      <w:r w:rsidRPr="00865096">
        <w:rPr>
          <w:rFonts w:ascii="Sylfaen" w:hAnsi="Sylfaen"/>
          <w:sz w:val="20"/>
          <w:szCs w:val="20"/>
          <w:lang w:val="ka-GE"/>
        </w:rPr>
        <w:t xml:space="preserve"> - FDD</w:t>
      </w:r>
      <w:r w:rsidRPr="00865096">
        <w:rPr>
          <w:rStyle w:val="FootnoteReference"/>
          <w:rFonts w:ascii="Sylfaen" w:hAnsi="Sylfaen"/>
          <w:lang w:val="ka-GE"/>
        </w:rPr>
        <w:footnoteReference w:id="14"/>
      </w:r>
      <w:r w:rsidRPr="00865096">
        <w:rPr>
          <w:rFonts w:ascii="Sylfaen" w:hAnsi="Sylfaen"/>
          <w:sz w:val="20"/>
          <w:szCs w:val="20"/>
          <w:lang w:val="ka-GE"/>
        </w:rPr>
        <w:t xml:space="preserve"> (Uplink სიხშირეები 703-733 მჰც და Downlink სიხშირეები 758-788 მჰც);</w:t>
      </w:r>
    </w:p>
    <w:p w14:paraId="29B74E53" w14:textId="77777777" w:rsidR="00EC1CF5" w:rsidRDefault="00EC1CF5" w:rsidP="00EC1CF5">
      <w:pPr>
        <w:pStyle w:val="NormalWeb"/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865096">
        <w:rPr>
          <w:rFonts w:ascii="Sylfaen" w:hAnsi="Sylfaen"/>
          <w:sz w:val="20"/>
          <w:szCs w:val="20"/>
          <w:lang w:val="ka-GE"/>
        </w:rPr>
        <w:t xml:space="preserve">დ.ა.ბ) </w:t>
      </w:r>
      <w:r w:rsidRPr="00865096">
        <w:rPr>
          <w:rFonts w:ascii="Sylfaen" w:hAnsi="Sylfaen" w:cs="Sylfaen"/>
          <w:sz w:val="20"/>
          <w:szCs w:val="20"/>
          <w:lang w:val="ka-GE"/>
        </w:rPr>
        <w:t>In-Block (ბლოკის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შიგნით, რომლისთვისაც BEM</w:t>
      </w:r>
      <w:r w:rsidRPr="00865096">
        <w:rPr>
          <w:rFonts w:ascii="Sylfaen" w:hAnsi="Sylfaen"/>
          <w:sz w:val="20"/>
          <w:szCs w:val="20"/>
          <w:vertAlign w:val="superscript"/>
          <w:lang w:val="ka-GE"/>
        </w:rPr>
        <w:footnoteReference w:id="15"/>
      </w:r>
      <w:r w:rsidRPr="00865096">
        <w:rPr>
          <w:rFonts w:ascii="Sylfaen" w:hAnsi="Sylfaen" w:cs="Sylfaen"/>
          <w:sz w:val="20"/>
          <w:szCs w:val="20"/>
          <w:lang w:val="ka-GE"/>
        </w:rPr>
        <w:t xml:space="preserve"> არის განსაზღვრული), </w:t>
      </w:r>
      <w:r w:rsidRPr="00865096">
        <w:rPr>
          <w:rFonts w:ascii="Sylfaen" w:hAnsi="Sylfaen"/>
          <w:sz w:val="20"/>
          <w:szCs w:val="20"/>
          <w:lang w:val="ka-GE"/>
        </w:rPr>
        <w:t xml:space="preserve"> EIRP</w:t>
      </w:r>
      <w:r w:rsidRPr="00865096">
        <w:rPr>
          <w:rStyle w:val="FootnoteReference"/>
          <w:rFonts w:ascii="Sylfaen" w:hAnsi="Sylfaen"/>
          <w:lang w:val="ka-GE"/>
        </w:rPr>
        <w:footnoteReference w:id="16"/>
      </w:r>
      <w:r w:rsidRPr="00865096">
        <w:rPr>
          <w:rFonts w:ascii="Sylfaen" w:hAnsi="Sylfaen"/>
          <w:sz w:val="20"/>
          <w:szCs w:val="20"/>
          <w:lang w:val="ka-GE"/>
        </w:rPr>
        <w:t>-</w:t>
      </w:r>
      <w:r w:rsidRPr="00865096">
        <w:rPr>
          <w:rFonts w:ascii="Sylfaen" w:hAnsi="Sylfaen" w:cs="Sylfaen"/>
          <w:sz w:val="20"/>
          <w:szCs w:val="20"/>
          <w:lang w:val="ka-GE"/>
        </w:rPr>
        <w:t>ს მაქსიმალური საშუალო მნიშვნელობა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საბაზო</w:t>
      </w:r>
      <w:r w:rsidRPr="00865096">
        <w:rPr>
          <w:rFonts w:ascii="Sylfaen" w:hAnsi="Sylfaen"/>
          <w:sz w:val="20"/>
          <w:szCs w:val="20"/>
          <w:lang w:val="ka-GE"/>
        </w:rPr>
        <w:t xml:space="preserve"> </w:t>
      </w:r>
      <w:r w:rsidRPr="00865096">
        <w:rPr>
          <w:rFonts w:ascii="Sylfaen" w:hAnsi="Sylfaen" w:cs="Sylfaen"/>
          <w:sz w:val="20"/>
          <w:szCs w:val="20"/>
          <w:lang w:val="ka-GE"/>
        </w:rPr>
        <w:t>სადგურისათვის</w:t>
      </w:r>
      <w:r w:rsidRPr="00865096">
        <w:rPr>
          <w:rFonts w:ascii="Sylfaen" w:hAnsi="Sylfaen"/>
          <w:sz w:val="20"/>
          <w:szCs w:val="20"/>
          <w:lang w:val="ka-GE"/>
        </w:rPr>
        <w:t xml:space="preserve"> არ უნდა აღემატებოდეს 64 </w:t>
      </w:r>
      <w:r w:rsidRPr="00865096">
        <w:rPr>
          <w:rFonts w:ascii="Sylfaen" w:hAnsi="Sylfaen" w:cs="Sylfaen"/>
          <w:sz w:val="20"/>
          <w:szCs w:val="20"/>
          <w:lang w:val="ka-GE"/>
        </w:rPr>
        <w:t>დბმ</w:t>
      </w:r>
      <w:r w:rsidRPr="00865096">
        <w:rPr>
          <w:rFonts w:ascii="Sylfaen" w:hAnsi="Sylfaen"/>
          <w:sz w:val="20"/>
          <w:szCs w:val="20"/>
          <w:lang w:val="ka-GE"/>
        </w:rPr>
        <w:t xml:space="preserve">/5 </w:t>
      </w:r>
      <w:r w:rsidRPr="00865096">
        <w:rPr>
          <w:rFonts w:ascii="Sylfaen" w:hAnsi="Sylfaen" w:cs="Sylfaen"/>
          <w:sz w:val="20"/>
          <w:szCs w:val="20"/>
          <w:lang w:val="ka-GE"/>
        </w:rPr>
        <w:t xml:space="preserve">მჰც </w:t>
      </w:r>
      <w:r w:rsidRPr="00865096">
        <w:rPr>
          <w:rFonts w:ascii="Sylfaen" w:hAnsi="Sylfaen"/>
          <w:sz w:val="20"/>
          <w:szCs w:val="20"/>
          <w:lang w:val="ka-GE"/>
        </w:rPr>
        <w:t>ანტენაზე.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14:paraId="78448277" w14:textId="77777777" w:rsidR="00EC1CF5" w:rsidRPr="00BB172C" w:rsidRDefault="00EC1CF5" w:rsidP="00EC1CF5">
      <w:pPr>
        <w:pStyle w:val="NormalWeb"/>
        <w:spacing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დ.ა.გ) </w:t>
      </w:r>
      <w:r w:rsidRPr="00AC2525">
        <w:rPr>
          <w:rFonts w:ascii="Sylfaen" w:hAnsi="Sylfaen" w:cs="Sylfaen"/>
          <w:sz w:val="20"/>
          <w:szCs w:val="20"/>
          <w:lang w:val="ka-GE"/>
        </w:rPr>
        <w:t>საბაზო სადგურის მიმართ Out-of-block (ბლოკის გარეთ) საბაზისო შეზღუდვები სიმძლავრეზე (ყველგან, მრავალსექტორიანი ფიჭის შემთხვევაში, ფიჭაზე მოცემული სიმძლავრის მნიშვნელობა შეესაბამება სიმძლავრის მნიშვნელობას მის ერთ სექტორზე):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48DD5B23" w14:textId="77777777" w:rsidTr="0047432C">
        <w:tc>
          <w:tcPr>
            <w:tcW w:w="5575" w:type="dxa"/>
            <w:vAlign w:val="center"/>
          </w:tcPr>
          <w:p w14:paraId="774E17E6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09F7B863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7F695BB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07F1878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57EA0C0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6C4C3A54" w14:textId="77777777" w:rsidTr="0047432C">
        <w:tc>
          <w:tcPr>
            <w:tcW w:w="5575" w:type="dxa"/>
          </w:tcPr>
          <w:p w14:paraId="6EFE36B0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Uplink სიხშირეებისათვის 698-736 მჰც დიაპაზონში</w:t>
            </w:r>
          </w:p>
        </w:tc>
        <w:tc>
          <w:tcPr>
            <w:tcW w:w="2250" w:type="dxa"/>
          </w:tcPr>
          <w:p w14:paraId="2984EA23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-50 დბმ ფიჭაზე</w:t>
            </w:r>
          </w:p>
        </w:tc>
        <w:tc>
          <w:tcPr>
            <w:tcW w:w="1890" w:type="dxa"/>
          </w:tcPr>
          <w:p w14:paraId="6B16FF47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173BBAD2" w14:textId="77777777" w:rsidTr="0047432C">
        <w:tc>
          <w:tcPr>
            <w:tcW w:w="5575" w:type="dxa"/>
          </w:tcPr>
          <w:p w14:paraId="4366AC51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</w:rPr>
              <w:t>U</w:t>
            </w:r>
            <w:r w:rsidRPr="00AC2525">
              <w:rPr>
                <w:rFonts w:ascii="Sylfaen" w:hAnsi="Sylfaen"/>
                <w:lang w:val="ka-GE"/>
              </w:rPr>
              <w:t>plink სიხშირეებისათვის 832-862 მჰც დიაპაზონში</w:t>
            </w:r>
          </w:p>
        </w:tc>
        <w:tc>
          <w:tcPr>
            <w:tcW w:w="2250" w:type="dxa"/>
          </w:tcPr>
          <w:p w14:paraId="54ED6662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-49 დბმ ფიჭაზე</w:t>
            </w:r>
          </w:p>
        </w:tc>
        <w:tc>
          <w:tcPr>
            <w:tcW w:w="1890" w:type="dxa"/>
          </w:tcPr>
          <w:p w14:paraId="327D97F7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7171F8F6" w14:textId="77777777" w:rsidTr="0047432C">
        <w:tc>
          <w:tcPr>
            <w:tcW w:w="5575" w:type="dxa"/>
          </w:tcPr>
          <w:p w14:paraId="697AC6D4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Downlink სიხშირეებისათვის 738-791 მჰც დიაპაზონში</w:t>
            </w:r>
          </w:p>
        </w:tc>
        <w:tc>
          <w:tcPr>
            <w:tcW w:w="2250" w:type="dxa"/>
          </w:tcPr>
          <w:p w14:paraId="262AAA3A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   16 დბმ ანტენაზე</w:t>
            </w:r>
          </w:p>
        </w:tc>
        <w:tc>
          <w:tcPr>
            <w:tcW w:w="1890" w:type="dxa"/>
          </w:tcPr>
          <w:p w14:paraId="4DD14C89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21F9F62E" w14:textId="77777777" w:rsidTr="0047432C">
        <w:tc>
          <w:tcPr>
            <w:tcW w:w="5575" w:type="dxa"/>
          </w:tcPr>
          <w:p w14:paraId="3C68E35D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</w:rPr>
              <w:t>D</w:t>
            </w:r>
            <w:r w:rsidRPr="00AC2525">
              <w:rPr>
                <w:rFonts w:ascii="Sylfaen" w:hAnsi="Sylfaen"/>
                <w:lang w:val="ka-GE"/>
              </w:rPr>
              <w:t>ownlink სიხშირეებისათვის 791-821 მჰც დიაპაზონში</w:t>
            </w:r>
          </w:p>
        </w:tc>
        <w:tc>
          <w:tcPr>
            <w:tcW w:w="2250" w:type="dxa"/>
          </w:tcPr>
          <w:p w14:paraId="1EE73324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   16 დბმ ანტენაზე</w:t>
            </w:r>
          </w:p>
        </w:tc>
        <w:tc>
          <w:tcPr>
            <w:tcW w:w="1890" w:type="dxa"/>
          </w:tcPr>
          <w:p w14:paraId="26A1A314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</w:tbl>
    <w:p w14:paraId="0D661A3B" w14:textId="77777777" w:rsidR="00EC1CF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210902E8" w14:textId="77777777" w:rsidR="00EC1CF5" w:rsidRPr="00AC252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დ.ა.დ) 733-788 მჰც სიხშირული დიაპაზონისათვის 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3E06678F" w14:textId="77777777" w:rsidTr="007B77D0">
        <w:tc>
          <w:tcPr>
            <w:tcW w:w="5575" w:type="dxa"/>
            <w:vAlign w:val="center"/>
          </w:tcPr>
          <w:p w14:paraId="71C13DF8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1D733C12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68D44472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3252B550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2A02871F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35D7AED1" w14:textId="77777777" w:rsidTr="0047432C">
        <w:tc>
          <w:tcPr>
            <w:tcW w:w="5575" w:type="dxa"/>
          </w:tcPr>
          <w:p w14:paraId="16BFB4BD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-10 მჰც-დან -5 მჰც-მდე ბლოკის ქვედა საზღვრიდან</w:t>
            </w:r>
          </w:p>
        </w:tc>
        <w:tc>
          <w:tcPr>
            <w:tcW w:w="2250" w:type="dxa"/>
          </w:tcPr>
          <w:p w14:paraId="53857DB1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18 დბმ ანტენაზე</w:t>
            </w:r>
          </w:p>
        </w:tc>
        <w:tc>
          <w:tcPr>
            <w:tcW w:w="1890" w:type="dxa"/>
          </w:tcPr>
          <w:p w14:paraId="4333D0A2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3E6DBDFA" w14:textId="77777777" w:rsidTr="0047432C">
        <w:tc>
          <w:tcPr>
            <w:tcW w:w="5575" w:type="dxa"/>
          </w:tcPr>
          <w:p w14:paraId="2E5A6B35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-5 მჰც-დან 0 მჰც-მდე ბლოკის ქვედა საზღვრიდან</w:t>
            </w:r>
          </w:p>
        </w:tc>
        <w:tc>
          <w:tcPr>
            <w:tcW w:w="2250" w:type="dxa"/>
          </w:tcPr>
          <w:p w14:paraId="5DCF9D94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22 დბმ ანტენაზე</w:t>
            </w:r>
          </w:p>
        </w:tc>
        <w:tc>
          <w:tcPr>
            <w:tcW w:w="1890" w:type="dxa"/>
          </w:tcPr>
          <w:p w14:paraId="00DD21F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2B521412" w14:textId="77777777" w:rsidTr="0047432C">
        <w:tc>
          <w:tcPr>
            <w:tcW w:w="5575" w:type="dxa"/>
          </w:tcPr>
          <w:p w14:paraId="131DFC36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0 მჰც-დან +5 მჰც-მდე ბლოკის ზედა საზღვრიდან</w:t>
            </w:r>
          </w:p>
        </w:tc>
        <w:tc>
          <w:tcPr>
            <w:tcW w:w="2250" w:type="dxa"/>
          </w:tcPr>
          <w:p w14:paraId="00616123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22 დბმ ანტენაზე</w:t>
            </w:r>
          </w:p>
        </w:tc>
        <w:tc>
          <w:tcPr>
            <w:tcW w:w="1890" w:type="dxa"/>
          </w:tcPr>
          <w:p w14:paraId="32D83410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11A8C539" w14:textId="77777777" w:rsidTr="007B77D0">
        <w:tc>
          <w:tcPr>
            <w:tcW w:w="5575" w:type="dxa"/>
          </w:tcPr>
          <w:p w14:paraId="06D8B8A1" w14:textId="77777777" w:rsidR="00EC1CF5" w:rsidRPr="00AC2525" w:rsidRDefault="00EC1CF5" w:rsidP="0047432C">
            <w:pPr>
              <w:jc w:val="right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+5 მჰც-დან +10 მჰც-მდე ბლოკის ზედა საზღვრიდან</w:t>
            </w:r>
          </w:p>
        </w:tc>
        <w:tc>
          <w:tcPr>
            <w:tcW w:w="2250" w:type="dxa"/>
          </w:tcPr>
          <w:p w14:paraId="432FB3E8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18 დბმ ანტენაზე</w:t>
            </w:r>
          </w:p>
        </w:tc>
        <w:tc>
          <w:tcPr>
            <w:tcW w:w="1890" w:type="dxa"/>
            <w:vAlign w:val="center"/>
          </w:tcPr>
          <w:p w14:paraId="1815A6B2" w14:textId="42B64343" w:rsidR="00EC1CF5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5 </w:t>
            </w:r>
            <w:r w:rsidR="00EC1CF5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12A2C4EC" w14:textId="77777777" w:rsidR="00EC1CF5" w:rsidRPr="00BB172C" w:rsidRDefault="00EC1CF5" w:rsidP="00EC1CF5">
      <w:pPr>
        <w:jc w:val="both"/>
        <w:rPr>
          <w:rFonts w:ascii="Sylfaen" w:hAnsi="Sylfaen"/>
          <w:lang w:val="ka-GE"/>
        </w:rPr>
      </w:pPr>
    </w:p>
    <w:p w14:paraId="09694178" w14:textId="77777777" w:rsidR="00EC1CF5" w:rsidRPr="00AC252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დ.ა.ე) 788 მჰც-ის ზემოთ 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125722CD" w14:textId="77777777" w:rsidTr="007B77D0">
        <w:tc>
          <w:tcPr>
            <w:tcW w:w="5575" w:type="dxa"/>
            <w:vAlign w:val="center"/>
          </w:tcPr>
          <w:p w14:paraId="260140C2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191E13BE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31E81B85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30747956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7F5F9EAC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32D7DDE2" w14:textId="77777777" w:rsidTr="0047432C">
        <w:tc>
          <w:tcPr>
            <w:tcW w:w="5575" w:type="dxa"/>
          </w:tcPr>
          <w:p w14:paraId="33DEBEC2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788-791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0348D95E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21 დბმ ანტენაზე</w:t>
            </w:r>
          </w:p>
        </w:tc>
        <w:tc>
          <w:tcPr>
            <w:tcW w:w="1890" w:type="dxa"/>
            <w:vAlign w:val="center"/>
          </w:tcPr>
          <w:p w14:paraId="1CC7AA2A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3 მჰც</w:t>
            </w:r>
          </w:p>
        </w:tc>
      </w:tr>
      <w:tr w:rsidR="00EC1CF5" w:rsidRPr="00BB172C" w14:paraId="0D6FBCF9" w14:textId="77777777" w:rsidTr="0047432C">
        <w:tc>
          <w:tcPr>
            <w:tcW w:w="5575" w:type="dxa"/>
          </w:tcPr>
          <w:p w14:paraId="1E6802AB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788-791 მჰც-ში ისეთი ბლოკისათვის, რომლის ზედა ზღვარი არის 783 მჰც</w:t>
            </w:r>
          </w:p>
        </w:tc>
        <w:tc>
          <w:tcPr>
            <w:tcW w:w="2250" w:type="dxa"/>
            <w:vAlign w:val="center"/>
          </w:tcPr>
          <w:p w14:paraId="173B0C40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16 დბმ ანტენაზე</w:t>
            </w:r>
          </w:p>
        </w:tc>
        <w:tc>
          <w:tcPr>
            <w:tcW w:w="1890" w:type="dxa"/>
            <w:vAlign w:val="center"/>
          </w:tcPr>
          <w:p w14:paraId="4F51BA95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3 მჰც</w:t>
            </w:r>
          </w:p>
        </w:tc>
      </w:tr>
      <w:tr w:rsidR="00EC1CF5" w:rsidRPr="00BB172C" w14:paraId="40AB2968" w14:textId="77777777" w:rsidTr="0047432C">
        <w:tc>
          <w:tcPr>
            <w:tcW w:w="5575" w:type="dxa"/>
          </w:tcPr>
          <w:p w14:paraId="12B163F1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791-796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3A53D2F7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19 დბმ ანტენაზე</w:t>
            </w:r>
          </w:p>
        </w:tc>
        <w:tc>
          <w:tcPr>
            <w:tcW w:w="1890" w:type="dxa"/>
            <w:vAlign w:val="center"/>
          </w:tcPr>
          <w:p w14:paraId="3CD13355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21FFE2F2" w14:textId="77777777" w:rsidTr="0047432C">
        <w:tc>
          <w:tcPr>
            <w:tcW w:w="5575" w:type="dxa"/>
          </w:tcPr>
          <w:p w14:paraId="01605958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791-796 მჰც-ში ისეთი ბლოკისათვის, რომლის ზედა ზღვარი არის 783 მჰც</w:t>
            </w:r>
          </w:p>
        </w:tc>
        <w:tc>
          <w:tcPr>
            <w:tcW w:w="2250" w:type="dxa"/>
            <w:vAlign w:val="center"/>
          </w:tcPr>
          <w:p w14:paraId="68504149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17 დბმ ანტენაზე</w:t>
            </w:r>
          </w:p>
        </w:tc>
        <w:tc>
          <w:tcPr>
            <w:tcW w:w="1890" w:type="dxa"/>
            <w:vAlign w:val="center"/>
          </w:tcPr>
          <w:p w14:paraId="69E56FD3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667634E0" w14:textId="77777777" w:rsidTr="007B77D0">
        <w:tc>
          <w:tcPr>
            <w:tcW w:w="5575" w:type="dxa"/>
          </w:tcPr>
          <w:p w14:paraId="70B229F7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796-801 მჰც-ში ისეთი ბლოკისათვის, რომლის ზედა ზღვარი არის 788 მჰც</w:t>
            </w:r>
          </w:p>
        </w:tc>
        <w:tc>
          <w:tcPr>
            <w:tcW w:w="2250" w:type="dxa"/>
            <w:vAlign w:val="center"/>
          </w:tcPr>
          <w:p w14:paraId="7E00D094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17 დბმ ანტენაზე</w:t>
            </w:r>
          </w:p>
        </w:tc>
        <w:tc>
          <w:tcPr>
            <w:tcW w:w="1890" w:type="dxa"/>
            <w:vAlign w:val="center"/>
          </w:tcPr>
          <w:p w14:paraId="004EB4AE" w14:textId="3FE5F18F" w:rsidR="00EC1CF5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5 </w:t>
            </w:r>
            <w:r w:rsidR="00EC1CF5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5FD76205" w14:textId="77777777" w:rsidR="00EC1CF5" w:rsidRPr="00BB172C" w:rsidRDefault="00EC1CF5" w:rsidP="00EC1CF5">
      <w:pPr>
        <w:jc w:val="both"/>
        <w:rPr>
          <w:rFonts w:ascii="Sylfaen" w:hAnsi="Sylfaen" w:cs="Sylfaen"/>
          <w:lang w:val="ka-GE"/>
        </w:rPr>
      </w:pPr>
    </w:p>
    <w:p w14:paraId="64D85093" w14:textId="73E7914B" w:rsidR="00EC1CF5" w:rsidRPr="00AC252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დ.ა.ვ) დ</w:t>
      </w:r>
      <w:r w:rsidR="006E4CD8">
        <w:rPr>
          <w:rFonts w:ascii="Sylfaen" w:hAnsi="Sylfaen" w:cs="Sylfaen"/>
          <w:lang w:val="ka-GE"/>
        </w:rPr>
        <w:t>უ</w:t>
      </w:r>
      <w:r w:rsidRPr="00AC2525">
        <w:rPr>
          <w:rFonts w:ascii="Sylfaen" w:hAnsi="Sylfaen" w:cs="Sylfaen"/>
          <w:lang w:val="ka-GE"/>
        </w:rPr>
        <w:t>პლექს-გეპის (Duplex Gap) იმ ნაწილისათვის, რომელშიც არ არის დანერგილი SDL PPDR ან M2M კომუნიკაცია, საბაზო სადგურის მიმართ Out-of-block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7A7A4F45" w14:textId="77777777" w:rsidTr="007B77D0">
        <w:tc>
          <w:tcPr>
            <w:tcW w:w="5575" w:type="dxa"/>
            <w:vAlign w:val="center"/>
          </w:tcPr>
          <w:p w14:paraId="599813C8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3A3BCD94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234A6C27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7923CF49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6DD4096B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4317E135" w14:textId="77777777" w:rsidTr="0047432C">
        <w:trPr>
          <w:trHeight w:val="1128"/>
        </w:trPr>
        <w:tc>
          <w:tcPr>
            <w:tcW w:w="5575" w:type="dxa"/>
          </w:tcPr>
          <w:p w14:paraId="413FFE95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-10 მჰც-დან 0 მჰც-მდე წანაცვლება Downlink სიხშირეების ქვედა საზღვრიდან ან მხოლოდ</w:t>
            </w:r>
            <w:r w:rsidRPr="00AC2525">
              <w:rPr>
                <w:rFonts w:ascii="Sylfaen" w:hAnsi="Sylfaen"/>
              </w:rPr>
              <w:t xml:space="preserve"> SDL</w:t>
            </w:r>
            <w:r w:rsidRPr="00AC2525">
              <w:rPr>
                <w:rFonts w:ascii="Sylfaen" w:hAnsi="Sylfaen"/>
                <w:lang w:val="ka-GE"/>
              </w:rPr>
              <w:t xml:space="preserve"> სიხშირეების ყველაზე უფრო ქვედა ბლოკის</w:t>
            </w:r>
            <w:r w:rsidRPr="00AC2525">
              <w:rPr>
                <w:rFonts w:ascii="Sylfaen" w:hAnsi="Sylfaen"/>
              </w:rPr>
              <w:t xml:space="preserve"> </w:t>
            </w:r>
            <w:r w:rsidRPr="00AC2525">
              <w:rPr>
                <w:rFonts w:ascii="Sylfaen" w:hAnsi="Sylfaen"/>
                <w:lang w:val="ka-GE"/>
              </w:rPr>
              <w:t xml:space="preserve">ქვედა საზღვრიდან, მაგრამ Uplink სიხშირეების ზედა საზღვრის ზემოთ </w:t>
            </w:r>
          </w:p>
        </w:tc>
        <w:tc>
          <w:tcPr>
            <w:tcW w:w="2250" w:type="dxa"/>
            <w:vAlign w:val="center"/>
          </w:tcPr>
          <w:p w14:paraId="4F165EFD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16 დბმ ანტენაზე</w:t>
            </w:r>
          </w:p>
        </w:tc>
        <w:tc>
          <w:tcPr>
            <w:tcW w:w="1890" w:type="dxa"/>
            <w:vAlign w:val="center"/>
          </w:tcPr>
          <w:p w14:paraId="2846E6FB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5 მჰც</w:t>
            </w:r>
          </w:p>
        </w:tc>
      </w:tr>
      <w:tr w:rsidR="00EC1CF5" w:rsidRPr="00BB172C" w14:paraId="6463B037" w14:textId="77777777" w:rsidTr="007B77D0">
        <w:tc>
          <w:tcPr>
            <w:tcW w:w="5575" w:type="dxa"/>
          </w:tcPr>
          <w:p w14:paraId="062786AC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10 მჰც-ზე მეტი წანაცვლება Downlink სიხშირეების ქვედა საზღვრიდან ან </w:t>
            </w:r>
            <w:r w:rsidRPr="00AC2525">
              <w:rPr>
                <w:rFonts w:ascii="Sylfaen" w:hAnsi="Sylfaen"/>
              </w:rPr>
              <w:t xml:space="preserve">SDL </w:t>
            </w:r>
            <w:r w:rsidRPr="00AC2525">
              <w:rPr>
                <w:rFonts w:ascii="Sylfaen" w:hAnsi="Sylfaen"/>
                <w:lang w:val="ka-GE"/>
              </w:rPr>
              <w:t>ყველაზე უფრო ქვედა ბლოკის ქვედა საზღვრიდან, მაგრამ Uplink სიხშირეების ზედა საზღვრის ზემოთ</w:t>
            </w:r>
          </w:p>
        </w:tc>
        <w:tc>
          <w:tcPr>
            <w:tcW w:w="2250" w:type="dxa"/>
            <w:vAlign w:val="center"/>
          </w:tcPr>
          <w:p w14:paraId="356634D9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-4 დბმ ანტენაზე</w:t>
            </w:r>
          </w:p>
        </w:tc>
        <w:tc>
          <w:tcPr>
            <w:tcW w:w="1890" w:type="dxa"/>
            <w:vAlign w:val="center"/>
          </w:tcPr>
          <w:p w14:paraId="2D0643CC" w14:textId="0556201C" w:rsidR="00EC1CF5" w:rsidRPr="007B77D0" w:rsidRDefault="00316FAC" w:rsidP="007B77D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5 </w:t>
            </w:r>
            <w:r w:rsidR="00EC1CF5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5F6C1647" w14:textId="77777777" w:rsidR="00EC1CF5" w:rsidRPr="00BB172C" w:rsidRDefault="00EC1CF5" w:rsidP="00EC1CF5">
      <w:pPr>
        <w:jc w:val="both"/>
        <w:rPr>
          <w:rFonts w:ascii="Sylfaen" w:hAnsi="Sylfaen" w:cs="Sylfaen"/>
          <w:lang w:val="ka-GE"/>
        </w:rPr>
      </w:pPr>
    </w:p>
    <w:p w14:paraId="509F9C00" w14:textId="77777777" w:rsidR="00EC1CF5" w:rsidRPr="00AC252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ზ</w:t>
      </w:r>
      <w:r w:rsidRPr="00AC2525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AC2525">
        <w:rPr>
          <w:rFonts w:ascii="Sylfaen" w:hAnsi="Sylfaen" w:cs="Sylfaen"/>
          <w:lang w:val="ka-GE"/>
        </w:rPr>
        <w:t>დამცავი ინტერვალების (Guard Bands) იმ ნაწილისათვის, რომელშიც არ არის დანერგილი PPDR ან M2M კომუნიკაცია, საბაზო სადგურის მიმართ Out-of-block შეზღუდვები სიმძლავრეზე: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2250"/>
        <w:gridCol w:w="1890"/>
      </w:tblGrid>
      <w:tr w:rsidR="00EC1CF5" w:rsidRPr="00BB172C" w14:paraId="2607FDCB" w14:textId="77777777" w:rsidTr="007B77D0">
        <w:tc>
          <w:tcPr>
            <w:tcW w:w="5575" w:type="dxa"/>
            <w:vAlign w:val="center"/>
          </w:tcPr>
          <w:p w14:paraId="16308FA8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250" w:type="dxa"/>
            <w:vAlign w:val="center"/>
          </w:tcPr>
          <w:p w14:paraId="6003E9D6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მაქსიმალური გასაშუალოებული</w:t>
            </w:r>
          </w:p>
          <w:p w14:paraId="112E8D5D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EIRP</w:t>
            </w:r>
          </w:p>
        </w:tc>
        <w:tc>
          <w:tcPr>
            <w:tcW w:w="1890" w:type="dxa"/>
            <w:vAlign w:val="center"/>
          </w:tcPr>
          <w:p w14:paraId="41F1DB5D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გაზომვების</w:t>
            </w:r>
          </w:p>
          <w:p w14:paraId="76794990" w14:textId="77777777" w:rsidR="00EC1CF5" w:rsidRPr="00AC2525" w:rsidRDefault="00EC1CF5" w:rsidP="006E4CD8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EC1CF5" w:rsidRPr="00BB172C" w14:paraId="308A4924" w14:textId="77777777" w:rsidTr="0047432C">
        <w:tc>
          <w:tcPr>
            <w:tcW w:w="5575" w:type="dxa"/>
          </w:tcPr>
          <w:p w14:paraId="1BA01E8E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 xml:space="preserve">სპექტრში 694-703 მჰც </w:t>
            </w:r>
          </w:p>
        </w:tc>
        <w:tc>
          <w:tcPr>
            <w:tcW w:w="2250" w:type="dxa"/>
          </w:tcPr>
          <w:p w14:paraId="68C0DDD6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-32 დბმ ფიჭაზე</w:t>
            </w:r>
          </w:p>
        </w:tc>
        <w:tc>
          <w:tcPr>
            <w:tcW w:w="1890" w:type="dxa"/>
          </w:tcPr>
          <w:p w14:paraId="4A0B5A0C" w14:textId="77777777" w:rsidR="00EC1CF5" w:rsidRPr="00AC2525" w:rsidRDefault="00EC1CF5" w:rsidP="0047432C">
            <w:pPr>
              <w:jc w:val="center"/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t>1 მჰც</w:t>
            </w:r>
          </w:p>
        </w:tc>
      </w:tr>
      <w:tr w:rsidR="00EC1CF5" w:rsidRPr="00BB172C" w14:paraId="1E59BC2B" w14:textId="77777777" w:rsidTr="007B77D0">
        <w:tc>
          <w:tcPr>
            <w:tcW w:w="5575" w:type="dxa"/>
          </w:tcPr>
          <w:p w14:paraId="4424A832" w14:textId="77777777" w:rsidR="00EC1CF5" w:rsidRPr="00AC2525" w:rsidRDefault="00EC1CF5" w:rsidP="0047432C">
            <w:pPr>
              <w:rPr>
                <w:rFonts w:ascii="Sylfaen" w:hAnsi="Sylfaen"/>
                <w:lang w:val="ka-GE"/>
              </w:rPr>
            </w:pPr>
            <w:r w:rsidRPr="00AC2525">
              <w:rPr>
                <w:rFonts w:ascii="Sylfaen" w:hAnsi="Sylfaen"/>
                <w:lang w:val="ka-GE"/>
              </w:rPr>
              <w:lastRenderedPageBreak/>
              <w:t>სპექტრში 788-791 მჰც</w:t>
            </w:r>
          </w:p>
        </w:tc>
        <w:tc>
          <w:tcPr>
            <w:tcW w:w="2250" w:type="dxa"/>
          </w:tcPr>
          <w:p w14:paraId="4D554FE5" w14:textId="2EC8C2CE" w:rsidR="00EC1CF5" w:rsidRPr="007B77D0" w:rsidRDefault="00316FAC" w:rsidP="007B77D0">
            <w:pPr>
              <w:ind w:left="36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14 </w:t>
            </w:r>
            <w:r w:rsidR="00EC1CF5" w:rsidRPr="007B77D0">
              <w:rPr>
                <w:rFonts w:ascii="Sylfaen" w:hAnsi="Sylfaen"/>
                <w:lang w:val="ka-GE"/>
              </w:rPr>
              <w:t>ბმ ანტენაზე</w:t>
            </w:r>
          </w:p>
        </w:tc>
        <w:tc>
          <w:tcPr>
            <w:tcW w:w="1890" w:type="dxa"/>
            <w:vAlign w:val="center"/>
          </w:tcPr>
          <w:p w14:paraId="5CE6D3D7" w14:textId="7B80F698" w:rsidR="00EC1CF5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3 </w:t>
            </w:r>
            <w:r w:rsidR="00EC1CF5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73948806" w14:textId="77777777" w:rsidR="00EC1CF5" w:rsidRPr="00BB172C" w:rsidRDefault="00EC1CF5" w:rsidP="00EC1CF5">
      <w:pPr>
        <w:jc w:val="both"/>
        <w:rPr>
          <w:rFonts w:ascii="Sylfaen" w:hAnsi="Sylfaen" w:cs="Sylfaen"/>
          <w:lang w:val="ka-GE"/>
        </w:rPr>
      </w:pPr>
    </w:p>
    <w:p w14:paraId="2433362F" w14:textId="77777777" w:rsidR="00EC1CF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თ</w:t>
      </w:r>
      <w:r w:rsidRPr="00AC2525">
        <w:rPr>
          <w:rFonts w:ascii="Sylfaen" w:hAnsi="Sylfaen" w:cs="Sylfaen"/>
          <w:lang w:val="ka-GE"/>
        </w:rPr>
        <w:t>) 694 მჰც-ის ქვემოთ, ციფრული ტელევიზიის მიერ დაკავებულ ზოლში, საბაზო სადგურის მიმართ Out-of-block საბაზისო შეზღუდვა სიმძლავრეზე - EIRP-ს მაქსიმალური გასაშუალოებული მნიშვნელობა -23 დბმ/8 მჰც ფიჭაზე.</w:t>
      </w:r>
      <w:r>
        <w:rPr>
          <w:rFonts w:ascii="Sylfaen" w:hAnsi="Sylfaen" w:cs="Sylfaen"/>
          <w:lang w:val="ka-GE"/>
        </w:rPr>
        <w:t xml:space="preserve"> </w:t>
      </w:r>
    </w:p>
    <w:p w14:paraId="5BB2610B" w14:textId="77777777" w:rsidR="00EC1CF5" w:rsidRDefault="00EC1CF5" w:rsidP="00EC1CF5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C2525">
        <w:rPr>
          <w:rFonts w:ascii="Sylfaen" w:hAnsi="Sylfaen" w:cs="Sylfaen"/>
          <w:lang w:val="ka-GE"/>
        </w:rPr>
        <w:t>დ.ა.</w:t>
      </w:r>
      <w:r>
        <w:rPr>
          <w:rFonts w:ascii="Sylfaen" w:hAnsi="Sylfaen" w:cs="Sylfaen"/>
          <w:lang w:val="ka-GE"/>
        </w:rPr>
        <w:t>ი</w:t>
      </w:r>
      <w:r w:rsidRPr="00AC2525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AC2525">
        <w:rPr>
          <w:rFonts w:ascii="Sylfaen" w:hAnsi="Sylfaen" w:cs="Sylfaen"/>
          <w:lang w:val="ka-GE"/>
        </w:rPr>
        <w:t>ტერმინალური სადგურისათვის In-block სიმძლავრის მაქსიმალური (გასაშუალოებული) მნიშვნელობა 23 დბმ.</w:t>
      </w:r>
    </w:p>
    <w:p w14:paraId="44AFB5DC" w14:textId="7CFDFA8D" w:rsidR="00EC1CF5" w:rsidRDefault="00EC1CF5" w:rsidP="006921D4">
      <w:pPr>
        <w:rPr>
          <w:rFonts w:asciiTheme="minorHAnsi" w:eastAsia="Sylfaen" w:hAnsiTheme="minorHAnsi"/>
          <w:lang w:val="ka-GE"/>
        </w:rPr>
      </w:pPr>
    </w:p>
    <w:p w14:paraId="2032E924" w14:textId="61D825D4" w:rsidR="008B2517" w:rsidRDefault="008B2517" w:rsidP="008B2517">
      <w:pPr>
        <w:rPr>
          <w:rFonts w:ascii="Sylfaen" w:hAnsi="Sylfaen" w:cs="Sylfaen"/>
          <w:b/>
          <w:bCs/>
          <w:lang w:val="ka-GE"/>
        </w:rPr>
      </w:pPr>
      <w:r>
        <w:rPr>
          <w:rFonts w:ascii="Sylfaen" w:eastAsia="Sylfaen" w:hAnsi="Sylfaen"/>
          <w:b/>
          <w:bCs/>
          <w:lang w:val="ka-GE"/>
        </w:rPr>
        <w:t>3</w:t>
      </w:r>
      <w:r w:rsidRPr="00EC1CF5">
        <w:rPr>
          <w:rFonts w:ascii="Sylfaen" w:eastAsia="Sylfaen" w:hAnsi="Sylfaen"/>
          <w:b/>
          <w:bCs/>
          <w:lang w:val="ka-GE"/>
        </w:rPr>
        <w:t xml:space="preserve">. </w:t>
      </w:r>
      <w:r>
        <w:rPr>
          <w:rFonts w:ascii="Sylfaen" w:eastAsia="Sylfaen" w:hAnsi="Sylfaen"/>
          <w:b/>
          <w:bCs/>
          <w:lang w:val="ka-GE"/>
        </w:rPr>
        <w:t>3400-3</w:t>
      </w:r>
      <w:r w:rsidR="00EC4297">
        <w:rPr>
          <w:rFonts w:ascii="Sylfaen" w:eastAsia="Sylfaen" w:hAnsi="Sylfaen"/>
          <w:b/>
          <w:bCs/>
          <w:lang w:val="ka-GE"/>
        </w:rPr>
        <w:t>7</w:t>
      </w:r>
      <w:r>
        <w:rPr>
          <w:rFonts w:ascii="Sylfaen" w:eastAsia="Sylfaen" w:hAnsi="Sylfaen"/>
          <w:b/>
          <w:bCs/>
          <w:lang w:val="ka-GE"/>
        </w:rPr>
        <w:t xml:space="preserve">00 </w:t>
      </w:r>
      <w:r>
        <w:rPr>
          <w:rFonts w:ascii="Sylfaen" w:hAnsi="Sylfaen" w:cs="Sylfaen"/>
          <w:b/>
          <w:bCs/>
          <w:lang w:val="ka-GE"/>
        </w:rPr>
        <w:t>მჰც-იან</w:t>
      </w:r>
      <w:r w:rsidRPr="00107ACC">
        <w:rPr>
          <w:rFonts w:ascii="Sylfaen" w:hAnsi="Sylfaen" w:cs="Sylfaen"/>
          <w:b/>
          <w:bCs/>
          <w:lang w:val="ka-GE"/>
        </w:rPr>
        <w:t xml:space="preserve"> სიხშირულ ზოლში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107ACC">
        <w:rPr>
          <w:rFonts w:ascii="Sylfaen" w:hAnsi="Sylfaen" w:cs="Sylfaen"/>
          <w:b/>
          <w:bCs/>
          <w:lang w:val="ka-GE"/>
        </w:rPr>
        <w:t>ორი ცალკემდგომი აბსტრაქტული ლოტი</w:t>
      </w:r>
      <w:r>
        <w:rPr>
          <w:rFonts w:ascii="Sylfaen" w:hAnsi="Sylfaen" w:cs="Sylfaen"/>
          <w:b/>
          <w:bCs/>
          <w:lang w:val="ka-GE"/>
        </w:rPr>
        <w:t>ს ტექნიკური პირობები:</w:t>
      </w:r>
    </w:p>
    <w:p w14:paraId="6410DC78" w14:textId="77777777" w:rsidR="008B2517" w:rsidRPr="00A03795" w:rsidRDefault="008B2517" w:rsidP="008B2517">
      <w:pPr>
        <w:pStyle w:val="NormalWeb"/>
        <w:spacing w:line="276" w:lineRule="auto"/>
        <w:rPr>
          <w:rFonts w:ascii="Sylfaen" w:hAnsi="Sylfaen" w:cs="Sylfaen"/>
          <w:sz w:val="20"/>
          <w:szCs w:val="20"/>
          <w:lang w:val="ka-GE"/>
        </w:rPr>
      </w:pPr>
      <w:r w:rsidRPr="00294428">
        <w:rPr>
          <w:rFonts w:ascii="Sylfaen" w:hAnsi="Sylfaen" w:cs="Sylfaen"/>
          <w:sz w:val="20"/>
          <w:szCs w:val="20"/>
          <w:lang w:val="ka-GE"/>
        </w:rPr>
        <w:t>დ) 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A03795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5E6CB18" w14:textId="77777777" w:rsidR="008B2517" w:rsidRPr="006B41BA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) სპექტრით</w:t>
      </w:r>
      <w:r w:rsidRPr="006B41BA">
        <w:rPr>
          <w:rFonts w:ascii="Sylfaen" w:hAnsi="Sylfaen"/>
          <w:lang w:val="ka-GE"/>
        </w:rPr>
        <w:t xml:space="preserve"> სარგებლობის სტანდარტული ტექნიკური პირობები ეფუძნება COMMISSION IMPLEMENTING DECISION (EU) 2019/235</w:t>
      </w:r>
      <w:r w:rsidRPr="006B41BA">
        <w:rPr>
          <w:rStyle w:val="FootnoteReference"/>
          <w:rFonts w:ascii="Sylfaen" w:hAnsi="Sylfaen"/>
          <w:lang w:val="ka-GE"/>
        </w:rPr>
        <w:footnoteReference w:id="17"/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დოკუმენტში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მოყვანილ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მახასიათებლებს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 xml:space="preserve">3400-3800 მჰც დიაპაზონში </w:t>
      </w:r>
      <w:r w:rsidRPr="006B41BA">
        <w:rPr>
          <w:rFonts w:ascii="Sylfaen" w:hAnsi="Sylfaen"/>
          <w:lang w:val="ka-GE"/>
        </w:rPr>
        <w:t xml:space="preserve">LTE </w:t>
      </w:r>
      <w:r w:rsidRPr="006B41BA">
        <w:rPr>
          <w:rFonts w:ascii="Sylfaen" w:hAnsi="Sylfaen" w:cs="Sylfaen"/>
          <w:lang w:val="ka-GE"/>
        </w:rPr>
        <w:t>ტექნოლოგიაზე მომუშავე ქსელისათვის:</w:t>
      </w:r>
    </w:p>
    <w:p w14:paraId="320A6050" w14:textId="77777777" w:rsidR="008B2517" w:rsidRPr="006B41BA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.ა) ფუნქციონირების</w:t>
      </w:r>
      <w:r w:rsidRPr="006B41BA">
        <w:rPr>
          <w:rFonts w:ascii="Sylfaen" w:hAnsi="Sylfaen"/>
          <w:lang w:val="ka-GE"/>
        </w:rPr>
        <w:t xml:space="preserve"> რეჟიმი - TDD</w:t>
      </w:r>
      <w:r w:rsidRPr="006B41BA">
        <w:rPr>
          <w:rStyle w:val="FootnoteReference"/>
          <w:rFonts w:ascii="Sylfaen" w:hAnsi="Sylfaen"/>
          <w:lang w:val="ka-GE"/>
        </w:rPr>
        <w:footnoteReference w:id="18"/>
      </w:r>
      <w:r w:rsidRPr="006B41BA">
        <w:rPr>
          <w:rFonts w:ascii="Sylfaen" w:hAnsi="Sylfaen"/>
          <w:lang w:val="ka-GE"/>
        </w:rPr>
        <w:t>;</w:t>
      </w:r>
    </w:p>
    <w:p w14:paraId="531DBBFF" w14:textId="77777777" w:rsidR="008B2517" w:rsidRPr="006B41BA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დ.ა.ბ) </w:t>
      </w:r>
      <w:r w:rsidRPr="006B41BA">
        <w:rPr>
          <w:rFonts w:ascii="Sylfaen" w:hAnsi="Sylfaen" w:cs="Sylfaen"/>
          <w:lang w:val="ka-GE"/>
        </w:rPr>
        <w:t>ლიცენზიის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მფლობელი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ვალდებულია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უზრუნველყოს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შესაბამისი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კადრის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სტრუქტურა</w:t>
      </w:r>
      <w:r w:rsidRPr="006B41BA">
        <w:rPr>
          <w:rFonts w:ascii="Sylfaen" w:hAnsi="Sylfaen"/>
          <w:lang w:val="ka-GE"/>
        </w:rPr>
        <w:t xml:space="preserve"> (Frame structure), </w:t>
      </w:r>
      <w:r w:rsidRPr="006B41BA">
        <w:rPr>
          <w:rFonts w:ascii="Sylfaen" w:hAnsi="Sylfaen" w:cs="Sylfaen"/>
          <w:lang w:val="ka-GE"/>
        </w:rPr>
        <w:t>რათა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უზრუნველყოფილი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იყოს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თავსებადობა</w:t>
      </w:r>
      <w:r w:rsidRPr="006B41BA">
        <w:rPr>
          <w:rFonts w:ascii="Sylfaen" w:hAnsi="Sylfaen"/>
          <w:lang w:val="ka-GE"/>
        </w:rPr>
        <w:t xml:space="preserve"> LTE-TDD </w:t>
      </w:r>
      <w:r w:rsidRPr="006B41BA">
        <w:rPr>
          <w:rFonts w:ascii="Sylfaen" w:hAnsi="Sylfaen" w:cs="Sylfaen"/>
          <w:lang w:val="ka-GE"/>
        </w:rPr>
        <w:t>ქსელის</w:t>
      </w:r>
      <w:r w:rsidRPr="006B41BA">
        <w:rPr>
          <w:rFonts w:ascii="Sylfaen" w:hAnsi="Sylfaen"/>
          <w:lang w:val="ka-GE"/>
        </w:rPr>
        <w:t xml:space="preserve"> სტრუქტურასთან, ასევე შესაძლებელი გახდეს ქსელების კოორდინაცია (მათ შორის კადრის სტრუქტურის) საქართველოს მოსაზღვრე რეგიონებში - ECC Recommendation (20)03 23-10-2020 დოკუმენტის თანახმად.</w:t>
      </w:r>
    </w:p>
    <w:p w14:paraId="36C204CC" w14:textId="77777777" w:rsidR="008B2517" w:rsidRPr="006B41BA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.გ) წინამდებარე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ტექნიკური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პირობები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განსაზღვრავენ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როგორც</w:t>
      </w:r>
      <w:r w:rsidRPr="006B41BA">
        <w:rPr>
          <w:rFonts w:ascii="Sylfaen" w:hAnsi="Sylfaen"/>
          <w:lang w:val="ka-GE"/>
        </w:rPr>
        <w:t xml:space="preserve"> </w:t>
      </w:r>
      <w:r w:rsidRPr="006B41BA">
        <w:rPr>
          <w:rFonts w:ascii="Sylfaen" w:hAnsi="Sylfaen" w:cs="Sylfaen"/>
          <w:lang w:val="ka-GE"/>
        </w:rPr>
        <w:t>აქტიური</w:t>
      </w:r>
      <w:r w:rsidRPr="006B41BA">
        <w:rPr>
          <w:rStyle w:val="FootnoteReference"/>
          <w:rFonts w:ascii="Sylfaen" w:hAnsi="Sylfaen"/>
          <w:lang w:val="ka-GE"/>
        </w:rPr>
        <w:footnoteReference w:id="19"/>
      </w:r>
      <w:r w:rsidRPr="006B41BA">
        <w:rPr>
          <w:rFonts w:ascii="Sylfaen" w:hAnsi="Sylfaen"/>
          <w:lang w:val="ka-GE"/>
        </w:rPr>
        <w:t xml:space="preserve"> AAS, ასევე არა-აქტიური</w:t>
      </w:r>
      <w:r w:rsidRPr="006B41BA">
        <w:rPr>
          <w:rStyle w:val="FootnoteReference"/>
          <w:rFonts w:ascii="Sylfaen" w:hAnsi="Sylfaen"/>
          <w:lang w:val="ka-GE"/>
        </w:rPr>
        <w:footnoteReference w:id="20"/>
      </w:r>
      <w:r w:rsidRPr="006B41BA">
        <w:rPr>
          <w:rFonts w:ascii="Sylfaen" w:hAnsi="Sylfaen"/>
          <w:lang w:val="ka-GE"/>
        </w:rPr>
        <w:t xml:space="preserve"> non-AAS (შემდგომში პასიური) საანტენო სისტემების მიმართ ტექნიკურ მოთხოვნებს.</w:t>
      </w:r>
    </w:p>
    <w:p w14:paraId="4C3ED3CF" w14:textId="77777777" w:rsidR="008B2517" w:rsidRPr="00CE2A45" w:rsidRDefault="008B2517" w:rsidP="008B2517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დ</w:t>
      </w:r>
      <w:r w:rsidRPr="006B41BA">
        <w:rPr>
          <w:rFonts w:ascii="Sylfaen" w:hAnsi="Sylfaen" w:cs="Sylfaen"/>
          <w:lang w:val="ka-GE"/>
        </w:rPr>
        <w:t>)</w:t>
      </w:r>
      <w:r w:rsidRPr="00453100"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 სადგურის მიმართ Out-of-block საბაზისო შეზღუდვები სიმძლავრეზე: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978"/>
        <w:gridCol w:w="3150"/>
        <w:gridCol w:w="2970"/>
      </w:tblGrid>
      <w:tr w:rsidR="008B2517" w:rsidRPr="00BB172C" w14:paraId="4E09BDF4" w14:textId="77777777" w:rsidTr="0047432C">
        <w:tc>
          <w:tcPr>
            <w:tcW w:w="3978" w:type="dxa"/>
            <w:vAlign w:val="center"/>
          </w:tcPr>
          <w:p w14:paraId="215093E7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3150" w:type="dxa"/>
            <w:vAlign w:val="center"/>
          </w:tcPr>
          <w:p w14:paraId="2B46C762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პასიური საანტენო სისტემების გამოყენებისას,</w:t>
            </w:r>
          </w:p>
          <w:p w14:paraId="555BB27F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EIRP</w:t>
            </w:r>
          </w:p>
        </w:tc>
        <w:tc>
          <w:tcPr>
            <w:tcW w:w="2970" w:type="dxa"/>
            <w:vAlign w:val="center"/>
          </w:tcPr>
          <w:p w14:paraId="39DB9F4F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აქტიური საანტენო სისტემების გამოყენებისას,</w:t>
            </w:r>
          </w:p>
          <w:p w14:paraId="397B662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TRP</w:t>
            </w:r>
            <w:r w:rsidRPr="00CE2A45">
              <w:rPr>
                <w:rStyle w:val="FootnoteReference"/>
                <w:rFonts w:ascii="Sylfaen" w:hAnsi="Sylfaen"/>
                <w:lang w:val="ka-GE"/>
              </w:rPr>
              <w:footnoteReference w:id="21"/>
            </w:r>
          </w:p>
        </w:tc>
      </w:tr>
      <w:tr w:rsidR="008B2517" w:rsidRPr="00BB172C" w14:paraId="23B48882" w14:textId="77777777" w:rsidTr="0047432C">
        <w:tc>
          <w:tcPr>
            <w:tcW w:w="3978" w:type="dxa"/>
          </w:tcPr>
          <w:p w14:paraId="66C91BCB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ბლოკის ქვედა საზღვრიდან -10 მჰც-ით წანაცვლების ქვემოთ</w:t>
            </w:r>
          </w:p>
          <w:p w14:paraId="4C3C390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</w:p>
          <w:p w14:paraId="3D63915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ბლოკის ზედა საზღვრიდან +10 მჰც-ით წანაცვლების ზემოთ</w:t>
            </w:r>
          </w:p>
          <w:p w14:paraId="2FCA7B83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</w:p>
          <w:p w14:paraId="05F11514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3400-3800 მჰც დიაპაზონში</w:t>
            </w:r>
          </w:p>
        </w:tc>
        <w:tc>
          <w:tcPr>
            <w:tcW w:w="3150" w:type="dxa"/>
            <w:vAlign w:val="center"/>
          </w:tcPr>
          <w:p w14:paraId="0CC2547E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>−43, 13)</w:t>
            </w:r>
            <w:r w:rsidRPr="00CE2A45">
              <w:rPr>
                <w:rStyle w:val="FootnoteReference"/>
                <w:lang w:val="ka-GE"/>
              </w:rPr>
              <w:t xml:space="preserve"> </w:t>
            </w:r>
            <w:r w:rsidRPr="00CE2A45">
              <w:rPr>
                <w:rStyle w:val="FootnoteReference"/>
                <w:lang w:val="ka-GE"/>
              </w:rPr>
              <w:footnoteReference w:id="22"/>
            </w:r>
          </w:p>
          <w:p w14:paraId="16303068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დბმ/5 მჰც ანტენაზე</w:t>
            </w:r>
          </w:p>
        </w:tc>
        <w:tc>
          <w:tcPr>
            <w:tcW w:w="2970" w:type="dxa"/>
            <w:vAlign w:val="center"/>
          </w:tcPr>
          <w:p w14:paraId="51BDB5F6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>−43, 1)</w:t>
            </w:r>
            <w:r w:rsidRPr="00CE2A45">
              <w:rPr>
                <w:rStyle w:val="FootnoteReference"/>
                <w:lang w:val="ka-GE"/>
              </w:rPr>
              <w:footnoteReference w:id="23"/>
            </w:r>
          </w:p>
          <w:p w14:paraId="75FA7056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დბმ/5 მჰც ფიჭაზე</w:t>
            </w:r>
            <w:r w:rsidRPr="00CE2A45">
              <w:rPr>
                <w:rStyle w:val="FootnoteReference"/>
                <w:rFonts w:ascii="Sylfaen" w:hAnsi="Sylfaen"/>
                <w:lang w:val="ka-GE"/>
              </w:rPr>
              <w:footnoteReference w:id="24"/>
            </w:r>
          </w:p>
        </w:tc>
      </w:tr>
    </w:tbl>
    <w:p w14:paraId="5FE5A10A" w14:textId="77777777" w:rsidR="008B2517" w:rsidRPr="00BB172C" w:rsidRDefault="008B2517" w:rsidP="008B2517">
      <w:pPr>
        <w:pStyle w:val="Default"/>
        <w:ind w:left="360"/>
        <w:jc w:val="both"/>
        <w:rPr>
          <w:sz w:val="22"/>
          <w:szCs w:val="22"/>
          <w:lang w:val="ka-GE"/>
        </w:rPr>
      </w:pPr>
    </w:p>
    <w:p w14:paraId="075FF738" w14:textId="77777777" w:rsidR="008B2517" w:rsidRPr="00CE2A45" w:rsidRDefault="008B2517" w:rsidP="008B2517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lastRenderedPageBreak/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ე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პასიური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საანტენო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სისტემების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გამოყენებისას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სადგურის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მიმართ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Out-of-block გადასასვლელი შეზღუდვები სიმძლავრეზე: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75"/>
        <w:gridCol w:w="2610"/>
        <w:gridCol w:w="1800"/>
      </w:tblGrid>
      <w:tr w:rsidR="008B2517" w:rsidRPr="00CE2A45" w14:paraId="3774F9A5" w14:textId="77777777" w:rsidTr="007B77D0">
        <w:tc>
          <w:tcPr>
            <w:tcW w:w="5575" w:type="dxa"/>
            <w:vAlign w:val="center"/>
          </w:tcPr>
          <w:p w14:paraId="079BD91E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610" w:type="dxa"/>
            <w:vAlign w:val="center"/>
          </w:tcPr>
          <w:p w14:paraId="6D9ADC92" w14:textId="66E620C4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EIRP</w:t>
            </w:r>
          </w:p>
        </w:tc>
        <w:tc>
          <w:tcPr>
            <w:tcW w:w="1800" w:type="dxa"/>
            <w:vAlign w:val="center"/>
          </w:tcPr>
          <w:p w14:paraId="690CBABC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გაზომვების</w:t>
            </w:r>
          </w:p>
          <w:p w14:paraId="2864A0AE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8B2517" w:rsidRPr="00CE2A45" w14:paraId="30354F64" w14:textId="77777777" w:rsidTr="0047432C">
        <w:tc>
          <w:tcPr>
            <w:tcW w:w="5575" w:type="dxa"/>
          </w:tcPr>
          <w:p w14:paraId="1D99FEE4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-10 მჰც-დან -5 მჰც-მდე წანაცვლება ბლოკის ქვედა საზღვრიდან</w:t>
            </w:r>
          </w:p>
          <w:p w14:paraId="37D44366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+5 მჰც-დან +10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652A8056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2A8A4CBE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−43, 15) </w:t>
            </w:r>
          </w:p>
          <w:p w14:paraId="16AEE546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ანტენაზე</w:t>
            </w:r>
          </w:p>
        </w:tc>
        <w:tc>
          <w:tcPr>
            <w:tcW w:w="1800" w:type="dxa"/>
            <w:vAlign w:val="center"/>
          </w:tcPr>
          <w:p w14:paraId="4E9E7683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5 მჰც</w:t>
            </w:r>
          </w:p>
        </w:tc>
      </w:tr>
      <w:tr w:rsidR="008B2517" w:rsidRPr="00CE2A45" w14:paraId="4FB4F1CF" w14:textId="77777777" w:rsidTr="007B77D0">
        <w:tc>
          <w:tcPr>
            <w:tcW w:w="5575" w:type="dxa"/>
          </w:tcPr>
          <w:p w14:paraId="083373F7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-5 მჰც-დან 0 მჰც-მდე წანაცვლება ბლოკის ქვედა საზღვრიდან</w:t>
            </w:r>
          </w:p>
          <w:p w14:paraId="38F48CE5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0 მჰც-დან +5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18CDEF95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2F6CD80F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−40, 21) </w:t>
            </w:r>
          </w:p>
          <w:p w14:paraId="7DA9826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ანტენაზე</w:t>
            </w:r>
          </w:p>
        </w:tc>
        <w:tc>
          <w:tcPr>
            <w:tcW w:w="1800" w:type="dxa"/>
            <w:vAlign w:val="center"/>
          </w:tcPr>
          <w:p w14:paraId="6AFB8F4A" w14:textId="3987999D" w:rsidR="008B2517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3 </w:t>
            </w:r>
            <w:r w:rsidR="008B2517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6BAD69A3" w14:textId="77777777" w:rsidR="008B2517" w:rsidRPr="00CE2A45" w:rsidRDefault="008B2517" w:rsidP="008B2517">
      <w:pPr>
        <w:rPr>
          <w:rFonts w:ascii="Sylfaen" w:hAnsi="Sylfaen" w:cs="Sylfaen"/>
          <w:lang w:val="ka-GE"/>
        </w:rPr>
      </w:pPr>
    </w:p>
    <w:p w14:paraId="76BA9171" w14:textId="77777777" w:rsidR="008B2517" w:rsidRPr="00CE2A45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ვ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u w:val="single"/>
          <w:lang w:val="ka-GE"/>
        </w:rPr>
        <w:t>პასიური საანტენო სისტემების გამოყენებისას,</w:t>
      </w:r>
      <w:r w:rsidRPr="00CE2A45">
        <w:rPr>
          <w:rFonts w:ascii="Sylfaen" w:hAnsi="Sylfaen" w:cs="Sylfaen"/>
          <w:lang w:val="ka-GE"/>
        </w:rPr>
        <w:t xml:space="preserve"> ასინქრონული და ნახევრად სინქრონული ბლოკებისათვის, საბაზო სადგურის მიმართ Out-of-block საბაზისო შეზღუდვა სიმძლავრეზე - EIRP-ს მაქსიმალური მნიშვნელობა თითოეულ ფიჭაზე, 3400-3800 მჰც დიაპაზონში, ბლოკის ქვედა საზღვრის ქვემოთ და ბლოკის ზედა საზღვრის ზემოთ, ტოლია -34 დბმ/5 მჰც.</w:t>
      </w:r>
    </w:p>
    <w:p w14:paraId="6E6A865F" w14:textId="4E7E3597" w:rsidR="008B2517" w:rsidRPr="00CE2A45" w:rsidRDefault="008B2517" w:rsidP="008B2517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ზ</w:t>
      </w:r>
      <w:r w:rsidRPr="006B41BA">
        <w:rPr>
          <w:rFonts w:ascii="Sylfaen" w:hAnsi="Sylfaen" w:cs="Sylfaen"/>
          <w:lang w:val="ka-GE"/>
        </w:rPr>
        <w:t>)</w:t>
      </w:r>
      <w:r w:rsidR="0023389B"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აქტიური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საანტენო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სისტემების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მიმართ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სინქრონიზირებული</w:t>
      </w:r>
      <w:r w:rsidRPr="00CE2A45">
        <w:rPr>
          <w:rFonts w:ascii="Sylfaen" w:hAnsi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ქსელისათვის</w:t>
      </w:r>
      <w:r w:rsidRPr="00CE2A45">
        <w:rPr>
          <w:rFonts w:ascii="Sylfaen" w:hAnsi="Sylfaen"/>
          <w:lang w:val="ka-GE"/>
        </w:rPr>
        <w:t xml:space="preserve">, </w:t>
      </w:r>
      <w:r w:rsidRPr="00CE2A45">
        <w:rPr>
          <w:rFonts w:ascii="Sylfaen" w:hAnsi="Sylfaen" w:cs="Sylfaen"/>
          <w:lang w:val="ka-GE"/>
        </w:rPr>
        <w:t>საბაზო სადგურის მიმართ Out-of-block გადასასვლელი შეზღუდვები სიმძლავრეზე: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75"/>
        <w:gridCol w:w="2610"/>
        <w:gridCol w:w="1800"/>
      </w:tblGrid>
      <w:tr w:rsidR="008B2517" w:rsidRPr="00CE2A45" w14:paraId="0B453013" w14:textId="77777777" w:rsidTr="007B77D0">
        <w:tc>
          <w:tcPr>
            <w:tcW w:w="5575" w:type="dxa"/>
            <w:vAlign w:val="center"/>
          </w:tcPr>
          <w:p w14:paraId="07B1E121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610" w:type="dxa"/>
            <w:vAlign w:val="center"/>
          </w:tcPr>
          <w:p w14:paraId="4E1650C8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მაქსიმალური TRP</w:t>
            </w:r>
          </w:p>
        </w:tc>
        <w:tc>
          <w:tcPr>
            <w:tcW w:w="1800" w:type="dxa"/>
            <w:vAlign w:val="center"/>
          </w:tcPr>
          <w:p w14:paraId="4925DF6C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გაზომვების</w:t>
            </w:r>
          </w:p>
          <w:p w14:paraId="4CF9191C" w14:textId="77777777" w:rsidR="008B2517" w:rsidRPr="00CE2A45" w:rsidRDefault="008B2517" w:rsidP="0023389B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ზოლის სიგანე</w:t>
            </w:r>
          </w:p>
        </w:tc>
      </w:tr>
      <w:tr w:rsidR="008B2517" w:rsidRPr="00CE2A45" w14:paraId="19E06081" w14:textId="77777777" w:rsidTr="0047432C">
        <w:tc>
          <w:tcPr>
            <w:tcW w:w="5575" w:type="dxa"/>
          </w:tcPr>
          <w:p w14:paraId="785207C4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-10 მჰც-დან -5 მჰც-მდე წანაცვლება ბლოკის  ქვედა საზღვრიდან</w:t>
            </w:r>
          </w:p>
          <w:p w14:paraId="7E00D34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+5 მჰც-დან +10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00B53192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423B5022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−43, 12) </w:t>
            </w:r>
          </w:p>
          <w:p w14:paraId="787DF4A0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ფიჭაზე</w:t>
            </w:r>
          </w:p>
        </w:tc>
        <w:tc>
          <w:tcPr>
            <w:tcW w:w="1800" w:type="dxa"/>
            <w:vAlign w:val="center"/>
          </w:tcPr>
          <w:p w14:paraId="131EA659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5 მჰც</w:t>
            </w:r>
          </w:p>
        </w:tc>
      </w:tr>
      <w:tr w:rsidR="008B2517" w:rsidRPr="00CE2A45" w14:paraId="460A9D77" w14:textId="77777777" w:rsidTr="007B77D0">
        <w:tc>
          <w:tcPr>
            <w:tcW w:w="5575" w:type="dxa"/>
          </w:tcPr>
          <w:p w14:paraId="4FE2E2DE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-5 მჰც-დან 0 მჰც-მდე წანაცვლება ბლოკის ქვედა საზღვრიდან</w:t>
            </w:r>
          </w:p>
          <w:p w14:paraId="4E264CB8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0 მჰც-დან +5 მჰც-მდე წანაცვლება ბლოკის ზედა საზღვრიდან</w:t>
            </w:r>
          </w:p>
        </w:tc>
        <w:tc>
          <w:tcPr>
            <w:tcW w:w="2610" w:type="dxa"/>
          </w:tcPr>
          <w:p w14:paraId="2E5A022A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  <w:p w14:paraId="4E11DE7F" w14:textId="77777777" w:rsidR="008B2517" w:rsidRPr="00CE2A45" w:rsidRDefault="008B2517" w:rsidP="0047432C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  <w:r w:rsidRPr="00CE2A45">
              <w:rPr>
                <w:sz w:val="20"/>
                <w:szCs w:val="20"/>
                <w:lang w:val="ka-GE"/>
              </w:rPr>
              <w:t>Min(</w:t>
            </w:r>
            <w:r w:rsidRPr="00CE2A45">
              <w:rPr>
                <w:sz w:val="20"/>
                <w:szCs w:val="20"/>
              </w:rPr>
              <w:t>P</w:t>
            </w:r>
            <w:r w:rsidRPr="00CE2A45">
              <w:rPr>
                <w:sz w:val="20"/>
                <w:szCs w:val="20"/>
                <w:vertAlign w:val="subscript"/>
                <w:lang w:val="ka-GE"/>
              </w:rPr>
              <w:t>Max</w:t>
            </w:r>
            <w:r w:rsidRPr="00CE2A45">
              <w:rPr>
                <w:sz w:val="20"/>
                <w:szCs w:val="20"/>
                <w:lang w:val="ka-GE"/>
              </w:rPr>
              <w:t xml:space="preserve">−40, 16) </w:t>
            </w:r>
          </w:p>
          <w:p w14:paraId="1E9194CA" w14:textId="77777777" w:rsidR="008B2517" w:rsidRPr="00CE2A45" w:rsidRDefault="008B251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CE2A45">
              <w:rPr>
                <w:rFonts w:ascii="Sylfaen" w:hAnsi="Sylfaen"/>
                <w:lang w:val="ka-GE"/>
              </w:rPr>
              <w:t>დბმ ფიჭაზე</w:t>
            </w:r>
          </w:p>
        </w:tc>
        <w:tc>
          <w:tcPr>
            <w:tcW w:w="1800" w:type="dxa"/>
            <w:vAlign w:val="center"/>
          </w:tcPr>
          <w:p w14:paraId="5205DD60" w14:textId="0F6D291F" w:rsidR="008B2517" w:rsidRPr="007B77D0" w:rsidRDefault="00316FAC" w:rsidP="007B77D0">
            <w:pPr>
              <w:spacing w:after="200"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t xml:space="preserve">3 </w:t>
            </w:r>
            <w:r w:rsidR="008B2517" w:rsidRPr="00316FAC">
              <w:rPr>
                <w:rFonts w:ascii="Sylfaen" w:hAnsi="Sylfaen" w:cs="Sylfaen"/>
                <w:lang w:val="ka-GE"/>
              </w:rPr>
              <w:t>მჰც</w:t>
            </w:r>
          </w:p>
        </w:tc>
      </w:tr>
    </w:tbl>
    <w:p w14:paraId="2047C629" w14:textId="77777777" w:rsidR="008B2517" w:rsidRDefault="008B2517" w:rsidP="008B2517">
      <w:pPr>
        <w:spacing w:after="160" w:line="259" w:lineRule="auto"/>
        <w:jc w:val="both"/>
        <w:rPr>
          <w:rFonts w:ascii="Sylfaen" w:hAnsi="Sylfaen" w:cs="Sylfaen"/>
          <w:lang w:val="ka-GE"/>
        </w:rPr>
      </w:pPr>
    </w:p>
    <w:p w14:paraId="7C89C3E5" w14:textId="77777777" w:rsidR="008B2517" w:rsidRPr="00CE2A45" w:rsidRDefault="008B2517" w:rsidP="008B2517">
      <w:pPr>
        <w:spacing w:after="160" w:line="259" w:lineRule="auto"/>
        <w:jc w:val="both"/>
        <w:rPr>
          <w:rFonts w:ascii="Sylfaen" w:hAnsi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თ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u w:val="single"/>
          <w:lang w:val="ka-GE"/>
        </w:rPr>
        <w:t>აქტიური საანტენო სისტემების გამოყენებისას,</w:t>
      </w:r>
      <w:r w:rsidRPr="00CE2A45">
        <w:rPr>
          <w:rFonts w:ascii="Sylfaen" w:hAnsi="Sylfaen" w:cs="Sylfaen"/>
          <w:lang w:val="ka-GE"/>
        </w:rPr>
        <w:t xml:space="preserve"> ასინქრონული და ნახევრად სინქრონული ბლოკებისათვის, საბაზო სადგურის მიმართ Out-of-block საბაზისო შეზღუდვა სიმძლავრეზე - TRP-ს მაქსიმალური მნიშვნელობა თითოეულ ფიჭაზე, 3400-3800 მჰც დიაპაზონში, ბლოკის ქვედა საზღვრის ქვემოთ და ბლოკის ზედა საზღვრის ზემოთ, ტოლია -43 დბმ/5 მჰც.</w:t>
      </w:r>
    </w:p>
    <w:p w14:paraId="4C2D2073" w14:textId="4DC7ECED" w:rsidR="008B2517" w:rsidRDefault="008B2517" w:rsidP="008B2517">
      <w:pPr>
        <w:spacing w:after="160" w:line="256" w:lineRule="auto"/>
        <w:jc w:val="both"/>
        <w:rPr>
          <w:rFonts w:ascii="Sylfaen" w:hAnsi="Sylfaen" w:cs="Sylfaen"/>
          <w:lang w:val="ka-GE"/>
        </w:rPr>
      </w:pPr>
      <w:r w:rsidRPr="006B41BA">
        <w:rPr>
          <w:rFonts w:ascii="Sylfaen" w:hAnsi="Sylfaen" w:cs="Sylfaen"/>
          <w:lang w:val="ka-GE"/>
        </w:rPr>
        <w:t>დ.</w:t>
      </w:r>
      <w:r>
        <w:rPr>
          <w:rFonts w:ascii="Sylfaen" w:hAnsi="Sylfaen" w:cs="Sylfaen"/>
          <w:lang w:val="ka-GE"/>
        </w:rPr>
        <w:t>ა</w:t>
      </w:r>
      <w:r w:rsidRPr="006B41BA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ი</w:t>
      </w:r>
      <w:r w:rsidRPr="006B41BA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CE2A45">
        <w:rPr>
          <w:rFonts w:ascii="Sylfaen" w:hAnsi="Sylfaen" w:cs="Sylfaen"/>
          <w:lang w:val="ka-GE"/>
        </w:rPr>
        <w:t>ტერმინალური სადგურისათვის In-block სიმძლავრის მაქსიმალური (გასაშუალოებული) მნიშვნელობა 28 დბმ TRP.</w:t>
      </w:r>
    </w:p>
    <w:p w14:paraId="4A2AF3F2" w14:textId="6CDD704A" w:rsidR="002819E7" w:rsidRDefault="002819E7" w:rsidP="008B2517">
      <w:pPr>
        <w:spacing w:after="160" w:line="256" w:lineRule="auto"/>
        <w:jc w:val="both"/>
        <w:rPr>
          <w:rFonts w:ascii="Sylfaen" w:hAnsi="Sylfaen" w:cs="Sylfaen"/>
          <w:lang w:val="ka-GE"/>
        </w:rPr>
      </w:pPr>
    </w:p>
    <w:p w14:paraId="0A65D893" w14:textId="2573433F" w:rsidR="002819E7" w:rsidRDefault="002819E7" w:rsidP="002819E7">
      <w:pPr>
        <w:jc w:val="both"/>
        <w:rPr>
          <w:rFonts w:ascii="Sylfaen" w:hAnsi="Sylfaen" w:cs="Sylfaen"/>
          <w:b/>
          <w:bCs/>
          <w:lang w:val="ka-GE"/>
        </w:rPr>
      </w:pPr>
      <w:r w:rsidRPr="002819E7">
        <w:rPr>
          <w:rFonts w:ascii="Sylfaen" w:hAnsi="Sylfaen" w:cs="Sylfaen"/>
          <w:b/>
          <w:bCs/>
          <w:lang w:val="ka-GE"/>
        </w:rPr>
        <w:t>4. 800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A15E57">
        <w:rPr>
          <w:rFonts w:ascii="Sylfaen" w:hAnsi="Sylfaen" w:cs="Sylfaen"/>
          <w:b/>
          <w:bCs/>
          <w:lang w:val="ka-GE"/>
        </w:rPr>
        <w:t>მჰც</w:t>
      </w:r>
      <w:r>
        <w:rPr>
          <w:rFonts w:ascii="Sylfaen" w:hAnsi="Sylfaen" w:cs="Sylfaen"/>
          <w:b/>
          <w:bCs/>
          <w:lang w:val="ka-GE"/>
        </w:rPr>
        <w:t>-იან</w:t>
      </w:r>
      <w:r w:rsidRPr="00A15E57">
        <w:rPr>
          <w:rFonts w:ascii="Sylfaen" w:hAnsi="Sylfaen" w:cs="Sylfaen"/>
          <w:b/>
          <w:bCs/>
          <w:lang w:val="ka-GE"/>
        </w:rPr>
        <w:t xml:space="preserve"> სიხშირულ ზოლში</w:t>
      </w:r>
      <w:r>
        <w:rPr>
          <w:rFonts w:ascii="Sylfaen" w:hAnsi="Sylfaen"/>
          <w:b/>
          <w:bCs/>
          <w:lang w:val="ka-GE"/>
        </w:rPr>
        <w:t xml:space="preserve"> </w:t>
      </w:r>
      <w:r w:rsidRPr="00A15E57">
        <w:rPr>
          <w:rFonts w:ascii="Sylfaen" w:hAnsi="Sylfaen" w:cs="Sylfaen"/>
          <w:b/>
          <w:bCs/>
          <w:lang w:val="ka-GE"/>
        </w:rPr>
        <w:t xml:space="preserve">ორი ცალკემდგომი </w:t>
      </w:r>
      <w:r>
        <w:rPr>
          <w:rFonts w:ascii="Sylfaen" w:hAnsi="Sylfaen" w:cs="Sylfaen"/>
          <w:b/>
          <w:bCs/>
          <w:lang w:val="ka-GE"/>
        </w:rPr>
        <w:t xml:space="preserve">კონკრეტული </w:t>
      </w:r>
      <w:r w:rsidRPr="00A15E57">
        <w:rPr>
          <w:rFonts w:ascii="Sylfaen" w:hAnsi="Sylfaen" w:cs="Sylfaen"/>
          <w:b/>
          <w:bCs/>
          <w:lang w:val="ka-GE"/>
        </w:rPr>
        <w:t>ლოტი</w:t>
      </w:r>
      <w:r>
        <w:rPr>
          <w:rFonts w:ascii="Sylfaen" w:hAnsi="Sylfaen" w:cs="Sylfaen"/>
          <w:b/>
          <w:bCs/>
          <w:lang w:val="ka-GE"/>
        </w:rPr>
        <w:t>ს ტექნიკური პირობები</w:t>
      </w:r>
      <w:r w:rsidRPr="00A15E57">
        <w:rPr>
          <w:rFonts w:ascii="Sylfaen" w:hAnsi="Sylfaen" w:cs="Sylfaen"/>
          <w:b/>
          <w:bCs/>
          <w:lang w:val="ka-GE"/>
        </w:rPr>
        <w:t>:</w:t>
      </w:r>
    </w:p>
    <w:p w14:paraId="0131E2CB" w14:textId="77777777" w:rsidR="002819E7" w:rsidRPr="00A03795" w:rsidRDefault="002819E7" w:rsidP="002819E7">
      <w:pPr>
        <w:pStyle w:val="NormalWeb"/>
        <w:spacing w:line="276" w:lineRule="auto"/>
        <w:rPr>
          <w:rFonts w:ascii="Sylfaen" w:hAnsi="Sylfaen" w:cs="Sylfaen"/>
          <w:sz w:val="20"/>
          <w:szCs w:val="20"/>
          <w:lang w:val="ka-GE"/>
        </w:rPr>
      </w:pPr>
      <w:r w:rsidRPr="00294428">
        <w:rPr>
          <w:rFonts w:ascii="Sylfaen" w:hAnsi="Sylfaen" w:cs="Sylfaen"/>
          <w:sz w:val="20"/>
          <w:szCs w:val="20"/>
          <w:lang w:val="ka-GE"/>
        </w:rPr>
        <w:t>დ) 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A03795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1D63F23" w14:textId="77777777" w:rsidR="002819E7" w:rsidRPr="00482622" w:rsidRDefault="002819E7" w:rsidP="002819E7">
      <w:pPr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დ.ა) </w:t>
      </w:r>
      <w:r w:rsidRPr="00482622">
        <w:rPr>
          <w:rFonts w:ascii="Sylfaen" w:hAnsi="Sylfaen" w:cs="Sylfaen"/>
          <w:lang w:val="ka-GE"/>
        </w:rPr>
        <w:t>ტექნიკური პირობები</w:t>
      </w:r>
      <w:r w:rsidRPr="00482622">
        <w:rPr>
          <w:rFonts w:ascii="Sylfaen" w:hAnsi="Sylfaen"/>
          <w:lang w:val="ka-GE"/>
        </w:rPr>
        <w:t xml:space="preserve"> FDD საბაზო სადგურებისათვის:</w:t>
      </w:r>
    </w:p>
    <w:p w14:paraId="4341272A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 w:rsidRPr="00C04C06">
        <w:rPr>
          <w:rFonts w:ascii="Sylfaen" w:hAnsi="Sylfaen" w:cs="Sylfaen"/>
          <w:lang w:val="ka-GE"/>
        </w:rPr>
        <w:t>დ</w:t>
      </w:r>
      <w:r w:rsidRPr="00C04C06">
        <w:rPr>
          <w:rFonts w:ascii="Sylfaen" w:hAnsi="Sylfaen"/>
          <w:lang w:val="ka-GE"/>
        </w:rPr>
        <w:t>.</w:t>
      </w:r>
      <w:r w:rsidRPr="00C04C06">
        <w:rPr>
          <w:rFonts w:ascii="Sylfaen" w:hAnsi="Sylfaen" w:cs="Sylfaen"/>
          <w:lang w:val="ka-GE"/>
        </w:rPr>
        <w:t>ა</w:t>
      </w:r>
      <w:r w:rsidRPr="00C04C06">
        <w:rPr>
          <w:rFonts w:ascii="Sylfaen" w:hAnsi="Sylfaen"/>
          <w:lang w:val="ka-GE"/>
        </w:rPr>
        <w:t>.</w:t>
      </w:r>
      <w:r w:rsidRPr="00C04C06">
        <w:rPr>
          <w:rFonts w:ascii="Sylfaen" w:hAnsi="Sylfaen" w:cs="Sylfaen"/>
          <w:lang w:val="ka-GE"/>
        </w:rPr>
        <w:t>ა</w:t>
      </w:r>
      <w:r w:rsidRPr="00C04C06">
        <w:rPr>
          <w:rFonts w:ascii="Sylfaen" w:hAnsi="Sylfaen"/>
          <w:lang w:val="ka-GE"/>
        </w:rPr>
        <w:t>) ბლოკის შიგნით EIRP-ს  (ექვივალენტური იზოტროპულად გასხივებული სიმძლავრე) ზედა ზღვრული მნიშვნელობა საბაზო სადგურისათვის -  64 დბმ/5 მჰც.</w:t>
      </w:r>
    </w:p>
    <w:p w14:paraId="3588489B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 w:rsidRPr="00C04C06">
        <w:rPr>
          <w:rFonts w:ascii="Sylfaen" w:hAnsi="Sylfaen" w:cs="Sylfaen"/>
          <w:lang w:val="ka-GE"/>
        </w:rPr>
        <w:t>დ</w:t>
      </w:r>
      <w:r w:rsidRPr="00C04C06">
        <w:rPr>
          <w:rFonts w:ascii="Sylfaen" w:hAnsi="Sylfaen"/>
          <w:lang w:val="ka-GE"/>
        </w:rPr>
        <w:t>.</w:t>
      </w:r>
      <w:r w:rsidRPr="00C04C06">
        <w:rPr>
          <w:rFonts w:ascii="Sylfaen" w:hAnsi="Sylfaen" w:cs="Sylfaen"/>
          <w:lang w:val="ka-GE"/>
        </w:rPr>
        <w:t>ა</w:t>
      </w:r>
      <w:r w:rsidRPr="00C04C06">
        <w:rPr>
          <w:rFonts w:ascii="Sylfaen" w:hAnsi="Sylfaen"/>
          <w:lang w:val="ka-GE"/>
        </w:rPr>
        <w:t>.</w:t>
      </w:r>
      <w:r w:rsidRPr="00C04C06">
        <w:rPr>
          <w:rFonts w:ascii="Sylfaen" w:hAnsi="Sylfaen" w:cs="Sylfaen"/>
          <w:lang w:val="ka-GE"/>
        </w:rPr>
        <w:t>ბ</w:t>
      </w:r>
      <w:r w:rsidRPr="00C04C06">
        <w:rPr>
          <w:rFonts w:ascii="Sylfaen" w:hAnsi="Sylfaen"/>
          <w:lang w:val="ka-GE"/>
        </w:rPr>
        <w:t>) საბაზისო მოთხოვნები - საბაზო სადგურების ბლოკის საზღვრების მაფორმირებელი ნიღბის გარეთ EIRP-ს ზღვრული მნიშვნელობა:</w:t>
      </w:r>
    </w:p>
    <w:p w14:paraId="48562DB0" w14:textId="77777777" w:rsidR="002819E7" w:rsidRPr="00482622" w:rsidRDefault="002819E7" w:rsidP="002819E7">
      <w:pPr>
        <w:rPr>
          <w:rFonts w:ascii="Sylfaen" w:hAnsi="Sylfaen"/>
          <w:b/>
          <w:u w:val="single"/>
          <w:lang w:val="ka-GE"/>
        </w:rPr>
      </w:pPr>
    </w:p>
    <w:tbl>
      <w:tblPr>
        <w:tblW w:w="9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7"/>
        <w:gridCol w:w="2430"/>
        <w:gridCol w:w="1700"/>
      </w:tblGrid>
      <w:tr w:rsidR="002819E7" w:rsidRPr="00482622" w14:paraId="096C5582" w14:textId="77777777" w:rsidTr="007B77D0">
        <w:tc>
          <w:tcPr>
            <w:tcW w:w="5827" w:type="dxa"/>
            <w:shd w:val="clear" w:color="auto" w:fill="auto"/>
            <w:vAlign w:val="center"/>
          </w:tcPr>
          <w:p w14:paraId="2D238870" w14:textId="11739D93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ბლოკის გარეთ გასხივების შესაბამისი სიხშირეები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735FFD0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მაქსიმალური გასაშუალოებული EIRP ბლოკის გარეთ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A3A134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გაზომვების ზოლის სიგანე</w:t>
            </w:r>
          </w:p>
        </w:tc>
      </w:tr>
      <w:tr w:rsidR="002819E7" w:rsidRPr="00482622" w14:paraId="609ECA36" w14:textId="77777777" w:rsidTr="007B77D0">
        <w:tc>
          <w:tcPr>
            <w:tcW w:w="5827" w:type="dxa"/>
            <w:tcBorders>
              <w:bottom w:val="single" w:sz="4" w:space="0" w:color="auto"/>
            </w:tcBorders>
            <w:shd w:val="clear" w:color="auto" w:fill="auto"/>
          </w:tcPr>
          <w:p w14:paraId="1C191B65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FDD </w:t>
            </w:r>
            <w:r w:rsidRPr="00482622">
              <w:rPr>
                <w:rFonts w:ascii="Sylfaen" w:hAnsi="Sylfaen"/>
                <w:lang w:val="ka-GE"/>
              </w:rPr>
              <w:t>აპლინკისათვის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განკუთვნილი</w:t>
            </w:r>
            <w:r w:rsidRPr="00482622">
              <w:rPr>
                <w:rFonts w:ascii="Sylfaen" w:hAnsi="Sylfaen"/>
              </w:rPr>
              <w:t xml:space="preserve"> </w:t>
            </w:r>
          </w:p>
          <w:p w14:paraId="0A3CA9E4" w14:textId="77777777" w:rsidR="002819E7" w:rsidRPr="00482622" w:rsidRDefault="002819E7" w:rsidP="0047432C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სიხშირეები (832 მჰც-დან 862 მჰც-მდე)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4C25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-49.5 </w:t>
            </w:r>
            <w:r w:rsidRPr="00482622">
              <w:rPr>
                <w:rFonts w:ascii="Sylfaen" w:hAnsi="Sylfaen"/>
                <w:lang w:val="ka-GE"/>
              </w:rPr>
              <w:t>დბმ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C09BF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46C0740D" w14:textId="77777777" w:rsidR="002819E7" w:rsidRPr="00482622" w:rsidRDefault="002819E7" w:rsidP="002819E7">
      <w:pPr>
        <w:rPr>
          <w:rFonts w:ascii="Sylfaen" w:hAnsi="Sylfaen"/>
          <w:lang w:val="ka-GE"/>
        </w:rPr>
      </w:pPr>
    </w:p>
    <w:p w14:paraId="6030E8EB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დ.ა.გ) </w:t>
      </w:r>
      <w:r w:rsidRPr="00C04C06">
        <w:rPr>
          <w:rFonts w:ascii="Sylfaen" w:hAnsi="Sylfaen" w:cs="Sylfaen"/>
          <w:lang w:val="ka-GE"/>
        </w:rPr>
        <w:t>გადასასვლელი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მოთხოვნები</w:t>
      </w:r>
      <w:r w:rsidRPr="00C04C06">
        <w:rPr>
          <w:rFonts w:ascii="Sylfaen" w:hAnsi="Sylfaen"/>
          <w:lang w:val="ka-GE"/>
        </w:rPr>
        <w:t xml:space="preserve"> - </w:t>
      </w:r>
      <w:r w:rsidRPr="00C04C06">
        <w:rPr>
          <w:rFonts w:ascii="Sylfaen" w:hAnsi="Sylfaen" w:cs="Sylfaen"/>
          <w:lang w:val="ka-GE"/>
        </w:rPr>
        <w:t>საბაზო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ბლოკის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საზღვრების</w:t>
      </w:r>
      <w:r w:rsidRPr="00C04C06">
        <w:rPr>
          <w:rFonts w:ascii="Sylfaen" w:hAnsi="Sylfaen"/>
          <w:lang w:val="ka-GE"/>
        </w:rPr>
        <w:t xml:space="preserve"> მაფორმირებელი ნიღბის გარეთ EIRP-ს ზღვრული მნიშვნელობები თითოეულ ანტენაზე (ანტენების რაოდენობა - ერთიდან ოთხამდე) FDD დაუნლინკისათვის განკუთვნილი  სიხშირეებისათვის (791 მჰც-დან 821 მჰც-მდე)</w:t>
      </w:r>
    </w:p>
    <w:p w14:paraId="4F64632D" w14:textId="77777777" w:rsidR="002819E7" w:rsidRPr="00482622" w:rsidRDefault="002819E7" w:rsidP="002819E7">
      <w:pPr>
        <w:jc w:val="both"/>
        <w:rPr>
          <w:rFonts w:ascii="Sylfaen" w:hAnsi="Sylfaen"/>
          <w:lang w:val="ka-GE"/>
        </w:rPr>
      </w:pPr>
    </w:p>
    <w:tbl>
      <w:tblPr>
        <w:tblW w:w="9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7"/>
        <w:gridCol w:w="2330"/>
        <w:gridCol w:w="1700"/>
      </w:tblGrid>
      <w:tr w:rsidR="002819E7" w:rsidRPr="00482622" w14:paraId="1475C1DD" w14:textId="77777777" w:rsidTr="007B77D0">
        <w:tc>
          <w:tcPr>
            <w:tcW w:w="5927" w:type="dxa"/>
            <w:shd w:val="clear" w:color="auto" w:fill="auto"/>
            <w:vAlign w:val="center"/>
          </w:tcPr>
          <w:p w14:paraId="593D8D16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ბლოკის გარეთ გასხივების შესაბამისი სიხშირეები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95A79BB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მაქსიმალური გასაშუალოებული  EIRP ბლოკის გარეთ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FCD4A0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გაზომვების ზოლის სიგანე</w:t>
            </w:r>
          </w:p>
        </w:tc>
      </w:tr>
      <w:tr w:rsidR="002819E7" w:rsidRPr="00482622" w14:paraId="3D75D27F" w14:textId="77777777" w:rsidTr="007B77D0">
        <w:tc>
          <w:tcPr>
            <w:tcW w:w="5927" w:type="dxa"/>
            <w:shd w:val="clear" w:color="auto" w:fill="auto"/>
          </w:tcPr>
          <w:p w14:paraId="049AF68F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-10 მჰც-დან -5 მჰც-მდე  ბლოკის  ქვედა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საზღვრიდან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7F17310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18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D7FF9C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2537F026" w14:textId="77777777" w:rsidTr="007B77D0">
        <w:tc>
          <w:tcPr>
            <w:tcW w:w="5927" w:type="dxa"/>
            <w:shd w:val="clear" w:color="auto" w:fill="auto"/>
          </w:tcPr>
          <w:p w14:paraId="6C192F45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-5 მჰც-დან 0 მჰც-მდე  ბლოკის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ქვედა  საზღვრიდან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D3761CE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22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AFD980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01AF8D7E" w14:textId="77777777" w:rsidTr="007B77D0">
        <w:tc>
          <w:tcPr>
            <w:tcW w:w="5927" w:type="dxa"/>
            <w:shd w:val="clear" w:color="auto" w:fill="auto"/>
          </w:tcPr>
          <w:p w14:paraId="6E04A3F7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0 მჰც-დან +5 მჰც-მდე  ბლოკის  ზედა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საზღვრიდან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313237B" w14:textId="1E27BF21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22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44FD20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02A1075B" w14:textId="77777777" w:rsidTr="007B77D0">
        <w:tc>
          <w:tcPr>
            <w:tcW w:w="5927" w:type="dxa"/>
            <w:shd w:val="clear" w:color="auto" w:fill="auto"/>
          </w:tcPr>
          <w:p w14:paraId="46D3DE95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+5 მჰც-დან +10 მჰც-მდე  ბლოკის  ზედა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საზღვრიდან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90EE2BB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18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1D004A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 xml:space="preserve">5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2763CE78" w14:textId="77777777" w:rsidTr="007B77D0">
        <w:tc>
          <w:tcPr>
            <w:tcW w:w="5927" w:type="dxa"/>
            <w:shd w:val="clear" w:color="auto" w:fill="auto"/>
            <w:vAlign w:val="center"/>
          </w:tcPr>
          <w:p w14:paraId="76A3D3D2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>FDD</w:t>
            </w:r>
            <w:r w:rsidRPr="00482622">
              <w:rPr>
                <w:rFonts w:ascii="Sylfaen" w:hAnsi="Sylfaen"/>
                <w:lang w:val="ka-GE"/>
              </w:rPr>
              <w:t xml:space="preserve"> დაუნლინკისათვის განკუთვნილი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დანარჩენი</w:t>
            </w:r>
            <w:r w:rsidRPr="00482622">
              <w:rPr>
                <w:rFonts w:ascii="Sylfaen" w:hAnsi="Sylfaen"/>
              </w:rPr>
              <w:t xml:space="preserve"> </w:t>
            </w:r>
            <w:proofErr w:type="spellStart"/>
            <w:r w:rsidRPr="00482622">
              <w:rPr>
                <w:rFonts w:ascii="Sylfaen" w:hAnsi="Sylfaen"/>
              </w:rPr>
              <w:t>სიხშირეებისათვის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06020E1D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11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E42B74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1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3AF49674" w14:textId="77777777" w:rsidR="002819E7" w:rsidRPr="00482622" w:rsidRDefault="002819E7" w:rsidP="002819E7">
      <w:pPr>
        <w:rPr>
          <w:rFonts w:ascii="Sylfaen" w:hAnsi="Sylfaen"/>
          <w:lang w:val="ka-GE"/>
        </w:rPr>
      </w:pPr>
    </w:p>
    <w:p w14:paraId="543CB735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დ.ა.დ) </w:t>
      </w:r>
      <w:r w:rsidRPr="00C04C06">
        <w:rPr>
          <w:rFonts w:ascii="Sylfaen" w:hAnsi="Sylfaen" w:cs="Sylfaen"/>
          <w:lang w:val="ka-GE"/>
        </w:rPr>
        <w:t>გადასასვლელი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მოთხოვნები</w:t>
      </w:r>
      <w:r w:rsidRPr="00C04C06">
        <w:rPr>
          <w:rFonts w:ascii="Sylfaen" w:hAnsi="Sylfaen"/>
          <w:lang w:val="ka-GE"/>
        </w:rPr>
        <w:t xml:space="preserve"> - </w:t>
      </w:r>
      <w:r w:rsidRPr="00C04C06">
        <w:rPr>
          <w:rFonts w:ascii="Sylfaen" w:hAnsi="Sylfaen" w:cs="Sylfaen"/>
          <w:lang w:val="ka-GE"/>
        </w:rPr>
        <w:t>საბაზო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ბლოკის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საზღვრების</w:t>
      </w:r>
      <w:r w:rsidRPr="00C04C06">
        <w:rPr>
          <w:rFonts w:ascii="Sylfaen" w:hAnsi="Sylfaen"/>
          <w:lang w:val="ka-GE"/>
        </w:rPr>
        <w:t xml:space="preserve"> მაფორმირებელი ნიღბის გარეთ EIRP-ს ზღვრული მნიშვნელობები თითოეულ ანტენაზე (ანტენების რაოდენობა - ერთიდან ოთხამდე),  რომლებიც გამოყენებულია, როგორც დამცავი ზოლი (guard band)</w:t>
      </w:r>
    </w:p>
    <w:p w14:paraId="384D48A4" w14:textId="77777777" w:rsidR="002819E7" w:rsidRPr="00482622" w:rsidRDefault="002819E7" w:rsidP="002819E7">
      <w:pPr>
        <w:jc w:val="both"/>
        <w:rPr>
          <w:rFonts w:ascii="Sylfaen" w:hAnsi="Sylfaen"/>
        </w:rPr>
      </w:pPr>
    </w:p>
    <w:tbl>
      <w:tblPr>
        <w:tblW w:w="100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7"/>
        <w:gridCol w:w="2430"/>
        <w:gridCol w:w="1700"/>
      </w:tblGrid>
      <w:tr w:rsidR="002819E7" w:rsidRPr="00482622" w14:paraId="1EFACAD7" w14:textId="77777777" w:rsidTr="007B77D0">
        <w:tc>
          <w:tcPr>
            <w:tcW w:w="5917" w:type="dxa"/>
            <w:shd w:val="clear" w:color="auto" w:fill="auto"/>
            <w:vAlign w:val="center"/>
          </w:tcPr>
          <w:p w14:paraId="07E893FF" w14:textId="77777777" w:rsidR="002819E7" w:rsidRPr="00482622" w:rsidRDefault="002819E7" w:rsidP="0089787A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ბლოკის გარეთ გასხივების შესაბამისი სიხშირეები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0825E01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 xml:space="preserve">მაქსიმალური გასაშუალოებული </w:t>
            </w:r>
            <w:r w:rsidRPr="00482622">
              <w:rPr>
                <w:rFonts w:ascii="Sylfaen" w:hAnsi="Sylfaen"/>
              </w:rPr>
              <w:t xml:space="preserve">EIRP </w:t>
            </w:r>
            <w:r w:rsidRPr="00482622">
              <w:rPr>
                <w:rFonts w:ascii="Sylfaen" w:hAnsi="Sylfaen"/>
                <w:lang w:val="ka-GE"/>
              </w:rPr>
              <w:t>ბლოკის  გარეთ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5D00F7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გაზომვების ზოლის სიგანე</w:t>
            </w:r>
          </w:p>
        </w:tc>
      </w:tr>
      <w:tr w:rsidR="002819E7" w:rsidRPr="00482622" w14:paraId="46B8B5BB" w14:textId="77777777" w:rsidTr="007B77D0">
        <w:tc>
          <w:tcPr>
            <w:tcW w:w="5917" w:type="dxa"/>
            <w:shd w:val="clear" w:color="auto" w:fill="auto"/>
          </w:tcPr>
          <w:p w14:paraId="1644678C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790 მჰც-დან 791 მჰც-მდე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4521FD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17.4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35CAFA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1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3E62A7E0" w14:textId="77777777" w:rsidTr="007B77D0">
        <w:tc>
          <w:tcPr>
            <w:tcW w:w="5917" w:type="dxa"/>
            <w:shd w:val="clear" w:color="auto" w:fill="auto"/>
          </w:tcPr>
          <w:p w14:paraId="3720A9C4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821 მჰც-დან 832 მჰც-მდე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1D8E14" w14:textId="3755205D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15 დბმ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E09937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1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69CF0E7F" w14:textId="77777777" w:rsidR="002819E7" w:rsidRPr="00482622" w:rsidRDefault="002819E7" w:rsidP="002819E7">
      <w:pPr>
        <w:rPr>
          <w:rFonts w:ascii="Sylfaen" w:hAnsi="Sylfaen"/>
          <w:lang w:val="ka-GE"/>
        </w:rPr>
      </w:pPr>
    </w:p>
    <w:p w14:paraId="476BFAF9" w14:textId="77777777" w:rsidR="002819E7" w:rsidRPr="00C04C06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დ.ა.ე) </w:t>
      </w:r>
      <w:r w:rsidRPr="00C04C06">
        <w:rPr>
          <w:rFonts w:ascii="Sylfaen" w:hAnsi="Sylfaen" w:cs="Sylfaen"/>
          <w:lang w:val="ka-GE"/>
        </w:rPr>
        <w:t>საბაზისო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მოთხოვნები</w:t>
      </w:r>
      <w:r w:rsidRPr="00C04C06">
        <w:rPr>
          <w:rFonts w:ascii="Sylfaen" w:hAnsi="Sylfaen"/>
          <w:lang w:val="ka-GE"/>
        </w:rPr>
        <w:t xml:space="preserve"> - </w:t>
      </w:r>
      <w:r w:rsidRPr="00C04C06">
        <w:rPr>
          <w:rFonts w:ascii="Sylfaen" w:hAnsi="Sylfaen" w:cs="Sylfaen"/>
          <w:lang w:val="ka-GE"/>
        </w:rPr>
        <w:t>საბაზო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ბლოკის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საზღვრების</w:t>
      </w:r>
      <w:r w:rsidRPr="00C04C06">
        <w:rPr>
          <w:rFonts w:ascii="Sylfaen" w:hAnsi="Sylfaen"/>
          <w:lang w:val="ka-GE"/>
        </w:rPr>
        <w:t xml:space="preserve"> მაფორმირებელი ნიღბის გარეთ EIRP-ს ზღვრული მნიშვნელობები 790 მჰც-ს ქვემოთ მდებარე სიხშირეებისათვის </w:t>
      </w:r>
    </w:p>
    <w:p w14:paraId="1487FE52" w14:textId="77777777" w:rsidR="002819E7" w:rsidRPr="00482622" w:rsidRDefault="002819E7" w:rsidP="002819E7">
      <w:pPr>
        <w:jc w:val="both"/>
        <w:rPr>
          <w:rFonts w:ascii="Sylfaen" w:hAnsi="Sylfaen"/>
          <w:lang w:val="ka-GE"/>
        </w:rPr>
      </w:pPr>
    </w:p>
    <w:tbl>
      <w:tblPr>
        <w:tblW w:w="100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3"/>
        <w:gridCol w:w="2301"/>
        <w:gridCol w:w="1909"/>
        <w:gridCol w:w="1994"/>
      </w:tblGrid>
      <w:tr w:rsidR="002819E7" w:rsidRPr="00482622" w14:paraId="26F965D7" w14:textId="77777777" w:rsidTr="0047432C">
        <w:tc>
          <w:tcPr>
            <w:tcW w:w="3882" w:type="dxa"/>
            <w:shd w:val="clear" w:color="auto" w:fill="auto"/>
          </w:tcPr>
          <w:p w14:paraId="40345DCA" w14:textId="77777777" w:rsidR="002819E7" w:rsidRPr="00482622" w:rsidRDefault="002819E7" w:rsidP="0047432C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ბლოკის გარეთ გასხივებისშესაბამისი სიხშირეები</w:t>
            </w:r>
          </w:p>
        </w:tc>
        <w:tc>
          <w:tcPr>
            <w:tcW w:w="2328" w:type="dxa"/>
            <w:shd w:val="clear" w:color="auto" w:fill="auto"/>
          </w:tcPr>
          <w:p w14:paraId="33FEEB98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 xml:space="preserve">პირობა </w:t>
            </w:r>
            <w:r w:rsidRPr="00482622">
              <w:rPr>
                <w:rFonts w:ascii="Sylfaen" w:hAnsi="Sylfaen"/>
              </w:rPr>
              <w:t>EIRP-</w:t>
            </w:r>
            <w:r w:rsidRPr="00482622">
              <w:rPr>
                <w:rFonts w:ascii="Sylfaen" w:hAnsi="Sylfaen"/>
                <w:lang w:val="ka-GE"/>
              </w:rPr>
              <w:t>ზე საბაზო სადგურის ბლოკის შიგნით,</w:t>
            </w:r>
            <w:r w:rsidRPr="00482622">
              <w:rPr>
                <w:rFonts w:ascii="Sylfaen" w:hAnsi="Sylfaen"/>
                <w:lang w:val="ka-GE"/>
              </w:rPr>
              <w:br/>
              <w:t>P დბმ/10მჰც</w:t>
            </w:r>
          </w:p>
        </w:tc>
        <w:tc>
          <w:tcPr>
            <w:tcW w:w="1843" w:type="dxa"/>
            <w:shd w:val="clear" w:color="auto" w:fill="auto"/>
          </w:tcPr>
          <w:p w14:paraId="55A0FE8F" w14:textId="77777777" w:rsidR="002819E7" w:rsidRPr="00482622" w:rsidRDefault="002819E7" w:rsidP="0047432C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 xml:space="preserve">მაქსიმალური გასაშუალოებული </w:t>
            </w:r>
            <w:r w:rsidRPr="00482622">
              <w:rPr>
                <w:rFonts w:ascii="Sylfaen" w:hAnsi="Sylfaen"/>
              </w:rPr>
              <w:t>EIRP</w:t>
            </w:r>
            <w:r w:rsidRPr="00482622">
              <w:rPr>
                <w:rFonts w:ascii="Sylfaen" w:hAnsi="Sylfaen"/>
                <w:lang w:val="ka-GE"/>
              </w:rPr>
              <w:t xml:space="preserve"> ბლოკის  გარეთ</w:t>
            </w:r>
          </w:p>
        </w:tc>
        <w:tc>
          <w:tcPr>
            <w:tcW w:w="1994" w:type="dxa"/>
            <w:shd w:val="clear" w:color="auto" w:fill="auto"/>
          </w:tcPr>
          <w:p w14:paraId="1C5293B6" w14:textId="77777777" w:rsidR="002819E7" w:rsidRPr="00482622" w:rsidRDefault="002819E7" w:rsidP="0047432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 xml:space="preserve">    გაზომვებისზოლის სიგანე</w:t>
            </w:r>
          </w:p>
        </w:tc>
      </w:tr>
      <w:tr w:rsidR="002819E7" w:rsidRPr="00482622" w14:paraId="20704D2D" w14:textId="77777777" w:rsidTr="007B77D0">
        <w:tc>
          <w:tcPr>
            <w:tcW w:w="3882" w:type="dxa"/>
            <w:vMerge w:val="restart"/>
            <w:shd w:val="clear" w:color="auto" w:fill="auto"/>
            <w:vAlign w:val="center"/>
          </w:tcPr>
          <w:p w14:paraId="48C4AFD6" w14:textId="77777777" w:rsidR="002819E7" w:rsidRPr="00482622" w:rsidRDefault="002819E7" w:rsidP="00316FAC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470 მჰც-დან 790 მჰც-მდე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3C9A9091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>P≥59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8CCC4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>0</w:t>
            </w:r>
            <w:r w:rsidRPr="00482622">
              <w:rPr>
                <w:rFonts w:ascii="Sylfaen" w:hAnsi="Sylfaen"/>
                <w:lang w:val="ka-GE"/>
              </w:rPr>
              <w:t xml:space="preserve"> დბმ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6C4369F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8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49E6879C" w14:textId="77777777" w:rsidTr="007B77D0">
        <w:tc>
          <w:tcPr>
            <w:tcW w:w="3882" w:type="dxa"/>
            <w:vMerge/>
            <w:shd w:val="clear" w:color="auto" w:fill="auto"/>
          </w:tcPr>
          <w:p w14:paraId="0F4D81E8" w14:textId="77777777" w:rsidR="002819E7" w:rsidRPr="00482622" w:rsidRDefault="002819E7" w:rsidP="0047432C">
            <w:pPr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2B7D4A7E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>36≤P&lt;59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9F99DF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>(P-59)</w:t>
            </w:r>
            <w:r w:rsidRPr="00482622">
              <w:rPr>
                <w:rFonts w:ascii="Sylfaen" w:hAnsi="Sylfaen"/>
                <w:lang w:val="ka-GE"/>
              </w:rPr>
              <w:t xml:space="preserve"> დბმ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5DEA82D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  <w:lang w:val="ka-GE"/>
              </w:rPr>
              <w:t>8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  <w:tr w:rsidR="002819E7" w:rsidRPr="00482622" w14:paraId="452AB6E0" w14:textId="77777777" w:rsidTr="007B77D0">
        <w:trPr>
          <w:trHeight w:val="58"/>
        </w:trPr>
        <w:tc>
          <w:tcPr>
            <w:tcW w:w="3882" w:type="dxa"/>
            <w:vMerge/>
            <w:shd w:val="clear" w:color="auto" w:fill="auto"/>
          </w:tcPr>
          <w:p w14:paraId="2BED5907" w14:textId="77777777" w:rsidR="002819E7" w:rsidRPr="00482622" w:rsidRDefault="002819E7" w:rsidP="0047432C">
            <w:pPr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4B7D249A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</w:rPr>
              <w:t>P&lt;36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21797" w14:textId="77777777" w:rsidR="002819E7" w:rsidRPr="00482622" w:rsidRDefault="002819E7" w:rsidP="007B77D0">
            <w:pPr>
              <w:jc w:val="center"/>
              <w:rPr>
                <w:rFonts w:ascii="Sylfaen" w:hAnsi="Sylfaen"/>
                <w:lang w:val="ka-GE"/>
              </w:rPr>
            </w:pPr>
            <w:r w:rsidRPr="00482622">
              <w:rPr>
                <w:rFonts w:ascii="Sylfaen" w:hAnsi="Sylfaen"/>
              </w:rPr>
              <w:t xml:space="preserve">-23 </w:t>
            </w:r>
            <w:r w:rsidRPr="00482622">
              <w:rPr>
                <w:rFonts w:ascii="Sylfaen" w:hAnsi="Sylfaen"/>
                <w:lang w:val="ka-GE"/>
              </w:rPr>
              <w:t>დბმ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47FC80E" w14:textId="77777777" w:rsidR="002819E7" w:rsidRPr="00482622" w:rsidRDefault="002819E7" w:rsidP="007B77D0">
            <w:pPr>
              <w:jc w:val="center"/>
              <w:rPr>
                <w:rFonts w:ascii="Sylfaen" w:hAnsi="Sylfaen"/>
              </w:rPr>
            </w:pPr>
            <w:r w:rsidRPr="00482622">
              <w:rPr>
                <w:rFonts w:ascii="Sylfaen" w:hAnsi="Sylfaen"/>
                <w:lang w:val="ka-GE"/>
              </w:rPr>
              <w:t>8</w:t>
            </w:r>
            <w:r w:rsidRPr="00482622">
              <w:rPr>
                <w:rFonts w:ascii="Sylfaen" w:hAnsi="Sylfaen"/>
              </w:rPr>
              <w:t xml:space="preserve"> </w:t>
            </w:r>
            <w:r w:rsidRPr="00482622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12B67789" w14:textId="77777777" w:rsidR="002819E7" w:rsidRPr="00482622" w:rsidRDefault="002819E7" w:rsidP="002819E7">
      <w:pPr>
        <w:rPr>
          <w:rFonts w:ascii="Sylfaen" w:hAnsi="Sylfaen"/>
          <w:lang w:val="ka-GE"/>
        </w:rPr>
      </w:pPr>
    </w:p>
    <w:p w14:paraId="7D14732B" w14:textId="2B74D8B8" w:rsidR="002819E7" w:rsidRDefault="002819E7" w:rsidP="002819E7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დ.ა.ვ) </w:t>
      </w:r>
      <w:r w:rsidRPr="00C04C06">
        <w:rPr>
          <w:rFonts w:ascii="Sylfaen" w:hAnsi="Sylfaen" w:cs="Sylfaen"/>
          <w:lang w:val="ka-GE"/>
        </w:rPr>
        <w:t>ტექნიკური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პირობები</w:t>
      </w:r>
      <w:r w:rsidRPr="00C04C06">
        <w:rPr>
          <w:rFonts w:ascii="Sylfaen" w:hAnsi="Sylfaen"/>
          <w:lang w:val="ka-GE"/>
        </w:rPr>
        <w:t xml:space="preserve"> FDD </w:t>
      </w:r>
      <w:r w:rsidRPr="00C04C06">
        <w:rPr>
          <w:rFonts w:ascii="Sylfaen" w:hAnsi="Sylfaen" w:cs="Sylfaen"/>
          <w:lang w:val="ka-GE"/>
        </w:rPr>
        <w:t>ტერმინალური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სადგურებისათვის</w:t>
      </w:r>
      <w:r w:rsidRPr="00C04C06">
        <w:rPr>
          <w:rFonts w:ascii="Sylfaen" w:hAnsi="Sylfaen"/>
          <w:lang w:val="ka-GE"/>
        </w:rPr>
        <w:t xml:space="preserve">: </w:t>
      </w:r>
      <w:r w:rsidRPr="00C04C06">
        <w:rPr>
          <w:rFonts w:ascii="Sylfaen" w:hAnsi="Sylfaen" w:cs="Sylfaen"/>
          <w:lang w:val="ka-GE"/>
        </w:rPr>
        <w:t>ტერმინალური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სადგურების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ბლოკის</w:t>
      </w:r>
      <w:r w:rsidRPr="00C04C06">
        <w:rPr>
          <w:rFonts w:ascii="Sylfaen" w:hAnsi="Sylfaen"/>
          <w:lang w:val="ka-GE"/>
        </w:rPr>
        <w:t xml:space="preserve"> </w:t>
      </w:r>
      <w:r w:rsidRPr="00C04C06">
        <w:rPr>
          <w:rFonts w:ascii="Sylfaen" w:hAnsi="Sylfaen" w:cs="Sylfaen"/>
          <w:lang w:val="ka-GE"/>
        </w:rPr>
        <w:t>საზღვრების</w:t>
      </w:r>
      <w:r w:rsidRPr="00C04C06">
        <w:rPr>
          <w:rFonts w:ascii="Sylfaen" w:hAnsi="Sylfaen"/>
          <w:lang w:val="ka-GE"/>
        </w:rPr>
        <w:t xml:space="preserve"> მაფორმირებელი ნიღბის შიგნით გასხივების  მაქსიმალური საშუალო მნიშვნელობა - 23 დბმ.</w:t>
      </w:r>
    </w:p>
    <w:p w14:paraId="3CAAC5AA" w14:textId="7E6DD4C9" w:rsidR="00DD2DE6" w:rsidRDefault="00DD2DE6" w:rsidP="002819E7">
      <w:pPr>
        <w:spacing w:after="160" w:line="259" w:lineRule="auto"/>
        <w:jc w:val="both"/>
        <w:rPr>
          <w:rFonts w:ascii="Sylfaen" w:hAnsi="Sylfaen"/>
          <w:lang w:val="ka-GE"/>
        </w:rPr>
      </w:pPr>
    </w:p>
    <w:p w14:paraId="62FFB725" w14:textId="15697481" w:rsidR="00DD2DE6" w:rsidRDefault="00DD2DE6" w:rsidP="00DD2DE6">
      <w:pPr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5</w:t>
      </w:r>
      <w:r w:rsidRPr="002819E7">
        <w:rPr>
          <w:rFonts w:ascii="Sylfaen" w:hAnsi="Sylfaen" w:cs="Sylfaen"/>
          <w:b/>
          <w:bCs/>
          <w:lang w:val="ka-GE"/>
        </w:rPr>
        <w:t xml:space="preserve">. </w:t>
      </w:r>
      <w:r>
        <w:rPr>
          <w:rFonts w:ascii="Sylfaen" w:hAnsi="Sylfaen" w:cs="Sylfaen"/>
          <w:b/>
          <w:bCs/>
          <w:lang w:val="ka-GE"/>
        </w:rPr>
        <w:t xml:space="preserve">2600 </w:t>
      </w:r>
      <w:r w:rsidRPr="00A15E57">
        <w:rPr>
          <w:rFonts w:ascii="Sylfaen" w:hAnsi="Sylfaen" w:cs="Sylfaen"/>
          <w:b/>
          <w:bCs/>
          <w:lang w:val="ka-GE"/>
        </w:rPr>
        <w:t>მჰც</w:t>
      </w:r>
      <w:r w:rsidR="00A95ABD">
        <w:rPr>
          <w:rFonts w:ascii="Sylfaen" w:hAnsi="Sylfaen" w:cs="Sylfaen"/>
          <w:b/>
          <w:bCs/>
          <w:lang w:val="ka-GE"/>
        </w:rPr>
        <w:t xml:space="preserve"> დიაპაზონის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A15E57">
        <w:rPr>
          <w:rFonts w:ascii="Sylfaen" w:hAnsi="Sylfaen" w:cs="Sylfaen"/>
          <w:b/>
          <w:bCs/>
          <w:lang w:val="ka-GE"/>
        </w:rPr>
        <w:t>ლოტ</w:t>
      </w:r>
      <w:r w:rsidR="00A95ABD">
        <w:rPr>
          <w:rFonts w:ascii="Sylfaen" w:hAnsi="Sylfaen" w:cs="Sylfaen"/>
          <w:b/>
          <w:bCs/>
          <w:lang w:val="ka-GE"/>
        </w:rPr>
        <w:t>ებ</w:t>
      </w:r>
      <w:r w:rsidRPr="00A15E57">
        <w:rPr>
          <w:rFonts w:ascii="Sylfaen" w:hAnsi="Sylfaen" w:cs="Sylfaen"/>
          <w:b/>
          <w:bCs/>
          <w:lang w:val="ka-GE"/>
        </w:rPr>
        <w:t>ი</w:t>
      </w:r>
      <w:r>
        <w:rPr>
          <w:rFonts w:ascii="Sylfaen" w:hAnsi="Sylfaen" w:cs="Sylfaen"/>
          <w:b/>
          <w:bCs/>
          <w:lang w:val="ka-GE"/>
        </w:rPr>
        <w:t>ს ტექნიკური პირობები</w:t>
      </w:r>
      <w:r w:rsidRPr="00A15E57">
        <w:rPr>
          <w:rFonts w:ascii="Sylfaen" w:hAnsi="Sylfaen" w:cs="Sylfaen"/>
          <w:b/>
          <w:bCs/>
          <w:lang w:val="ka-GE"/>
        </w:rPr>
        <w:t>:</w:t>
      </w:r>
      <w:r w:rsidR="00A95ABD">
        <w:rPr>
          <w:rFonts w:ascii="Sylfaen" w:hAnsi="Sylfaen" w:cs="Sylfaen"/>
          <w:b/>
          <w:bCs/>
          <w:lang w:val="ka-GE"/>
        </w:rPr>
        <w:t xml:space="preserve"> </w:t>
      </w:r>
    </w:p>
    <w:p w14:paraId="6B0DE527" w14:textId="77777777" w:rsidR="00042470" w:rsidRDefault="00042470" w:rsidP="00DD2DE6">
      <w:pPr>
        <w:jc w:val="both"/>
        <w:rPr>
          <w:rFonts w:ascii="Sylfaen" w:hAnsi="Sylfaen" w:cs="Sylfaen"/>
          <w:b/>
          <w:bCs/>
          <w:lang w:val="ka-GE"/>
        </w:rPr>
      </w:pPr>
    </w:p>
    <w:p w14:paraId="561728F6" w14:textId="77777777" w:rsidR="00042470" w:rsidRPr="00A03795" w:rsidRDefault="00042470" w:rsidP="00042470">
      <w:pPr>
        <w:pStyle w:val="NormalWeb"/>
        <w:spacing w:line="276" w:lineRule="auto"/>
        <w:rPr>
          <w:rFonts w:ascii="Sylfaen" w:hAnsi="Sylfaen" w:cs="Sylfaen"/>
          <w:sz w:val="20"/>
          <w:szCs w:val="20"/>
          <w:lang w:val="ka-GE"/>
        </w:rPr>
      </w:pPr>
      <w:r w:rsidRPr="00294428">
        <w:rPr>
          <w:rFonts w:ascii="Sylfaen" w:hAnsi="Sylfaen" w:cs="Sylfaen"/>
          <w:sz w:val="20"/>
          <w:szCs w:val="20"/>
          <w:lang w:val="ka-GE"/>
        </w:rPr>
        <w:lastRenderedPageBreak/>
        <w:t>დ) ტექნიკური პირობები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A03795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4747B7B6" w14:textId="77777777" w:rsidR="00E4243F" w:rsidRPr="004E25F7" w:rsidRDefault="00E4243F" w:rsidP="00E4243F">
      <w:pPr>
        <w:jc w:val="both"/>
        <w:rPr>
          <w:rFonts w:ascii="Sylfaen" w:hAnsi="Sylfaen"/>
          <w:lang w:eastAsia="en-GB"/>
        </w:rPr>
      </w:pPr>
      <w:r>
        <w:rPr>
          <w:rFonts w:ascii="Sylfaen" w:hAnsi="Sylfaen" w:cs="Sylfaen"/>
          <w:lang w:val="ka-GE"/>
        </w:rPr>
        <w:t xml:space="preserve">დ.ა) </w:t>
      </w:r>
      <w:r w:rsidRPr="004E25F7">
        <w:rPr>
          <w:rFonts w:ascii="Sylfaen" w:hAnsi="Sylfaen" w:cs="Sylfaen"/>
          <w:lang w:val="ka-GE"/>
        </w:rPr>
        <w:t>სპექტრით</w:t>
      </w:r>
      <w:r w:rsidRPr="004E25F7">
        <w:rPr>
          <w:rFonts w:ascii="Sylfaen" w:hAnsi="Sylfaen"/>
          <w:lang w:val="ka-GE"/>
        </w:rPr>
        <w:t xml:space="preserve"> სარგებლობის სტანდარტული ტექნიკური პირობები ეფუძნება </w:t>
      </w:r>
      <w:r w:rsidRPr="004E25F7">
        <w:rPr>
          <w:rFonts w:ascii="Sylfaen" w:hAnsi="Sylfaen"/>
          <w:lang w:eastAsia="en-GB"/>
        </w:rPr>
        <w:t>COMMISSION IMPLEMENTING DECISION (EU) 2020/636</w:t>
      </w:r>
      <w:r w:rsidRPr="00282F29">
        <w:rPr>
          <w:rStyle w:val="FootnoteReference"/>
          <w:rFonts w:ascii="Sylfaen" w:hAnsi="Sylfaen"/>
          <w:lang w:val="ka-GE"/>
        </w:rPr>
        <w:footnoteReference w:id="25"/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ტექნიკურ დოკუმენტში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მოყვანილ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მახასიათებლებს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2.6 გჰც დიაპაზონში მომუშავე ქსელებისათვის</w:t>
      </w:r>
      <w:r w:rsidRPr="004E25F7">
        <w:rPr>
          <w:rFonts w:ascii="Sylfaen" w:hAnsi="Sylfaen"/>
          <w:lang w:val="ka-GE"/>
        </w:rPr>
        <w:t>:</w:t>
      </w:r>
    </w:p>
    <w:p w14:paraId="255F9DCE" w14:textId="77777777" w:rsidR="00E4243F" w:rsidRPr="00282F29" w:rsidRDefault="00E4243F" w:rsidP="00E4243F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82F29">
        <w:rPr>
          <w:rFonts w:ascii="Sylfaen" w:hAnsi="Sylfaen"/>
          <w:lang w:val="ka-GE"/>
        </w:rPr>
        <w:t>ფუნქციონირების რეჟიმი - FDD</w:t>
      </w:r>
      <w:r w:rsidRPr="00282F29">
        <w:rPr>
          <w:rStyle w:val="FootnoteReference"/>
          <w:rFonts w:ascii="Sylfaen" w:hAnsi="Sylfaen"/>
          <w:lang w:val="ka-GE"/>
        </w:rPr>
        <w:footnoteReference w:id="26"/>
      </w:r>
      <w:r w:rsidRPr="00282F29">
        <w:rPr>
          <w:rFonts w:ascii="Sylfaen" w:hAnsi="Sylfaen"/>
          <w:lang w:val="ka-GE"/>
        </w:rPr>
        <w:t xml:space="preserve"> (Uplink სიხშირეები 2500-2570 გჰც და Downlink სიხშირეები 2620-2690 გჰც);</w:t>
      </w:r>
    </w:p>
    <w:p w14:paraId="6035B5C2" w14:textId="77777777" w:rsidR="00E4243F" w:rsidRPr="00282F29" w:rsidRDefault="00E4243F" w:rsidP="00E4243F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82F29">
        <w:rPr>
          <w:rFonts w:ascii="Sylfaen" w:hAnsi="Sylfaen"/>
          <w:lang w:val="ka-GE"/>
        </w:rPr>
        <w:t xml:space="preserve">ფუნქციონირების რეჟიმი - </w:t>
      </w:r>
      <w:r w:rsidRPr="00282F29">
        <w:rPr>
          <w:rFonts w:ascii="Sylfaen" w:hAnsi="Sylfaen"/>
        </w:rPr>
        <w:t>T</w:t>
      </w:r>
      <w:r w:rsidRPr="00282F29">
        <w:rPr>
          <w:rFonts w:ascii="Sylfaen" w:hAnsi="Sylfaen"/>
          <w:lang w:val="ka-GE"/>
        </w:rPr>
        <w:t>DD</w:t>
      </w:r>
      <w:r w:rsidRPr="00282F29">
        <w:rPr>
          <w:rStyle w:val="FootnoteReference"/>
          <w:rFonts w:ascii="Sylfaen" w:hAnsi="Sylfaen"/>
          <w:lang w:val="ka-GE"/>
        </w:rPr>
        <w:footnoteReference w:id="27"/>
      </w:r>
      <w:r w:rsidRPr="00282F29">
        <w:rPr>
          <w:rFonts w:ascii="Sylfaen" w:hAnsi="Sylfaen"/>
          <w:lang w:val="ka-GE"/>
        </w:rPr>
        <w:t xml:space="preserve"> (სიხშირული ზოლო 2570-2620გჰც);</w:t>
      </w:r>
    </w:p>
    <w:p w14:paraId="078AD016" w14:textId="77777777" w:rsidR="00E4243F" w:rsidRPr="00282F29" w:rsidRDefault="00E4243F" w:rsidP="00E4243F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82F29">
        <w:rPr>
          <w:rFonts w:ascii="Sylfaen" w:hAnsi="Sylfaen" w:cs="Sylfaen"/>
          <w:lang w:val="ka-GE"/>
        </w:rPr>
        <w:t>In-Block (ბლოკის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შიგნით, რომლისთვისაც BEM</w:t>
      </w:r>
      <w:r w:rsidRPr="00282F29">
        <w:rPr>
          <w:rFonts w:ascii="Sylfaen" w:hAnsi="Sylfaen" w:cs="Sylfaen"/>
          <w:vertAlign w:val="superscript"/>
          <w:lang w:val="ka-GE"/>
        </w:rPr>
        <w:footnoteReference w:id="28"/>
      </w:r>
      <w:r w:rsidRPr="00282F29">
        <w:rPr>
          <w:rFonts w:ascii="Sylfaen" w:hAnsi="Sylfaen" w:cs="Sylfaen"/>
          <w:lang w:val="ka-GE"/>
        </w:rPr>
        <w:t xml:space="preserve"> არის განსაზღვრული), 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Non-AAS</w:t>
      </w:r>
      <w:r w:rsidRPr="00282F29">
        <w:rPr>
          <w:rStyle w:val="FootnoteReference"/>
          <w:rFonts w:ascii="Sylfaen" w:hAnsi="Sylfaen" w:cs="Sylfaen"/>
          <w:lang w:val="ka-GE"/>
        </w:rPr>
        <w:footnoteReference w:id="29"/>
      </w:r>
      <w:r w:rsidRPr="00282F29">
        <w:rPr>
          <w:rFonts w:ascii="Sylfaen" w:hAnsi="Sylfaen" w:cs="Sylfaen"/>
          <w:lang w:val="ka-GE"/>
        </w:rPr>
        <w:t xml:space="preserve"> (შემდგომში პასიური) საანტენო სისტემებისათვის, საბაზო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სადგურისათვის</w:t>
      </w:r>
      <w:r w:rsidRPr="00282F29">
        <w:rPr>
          <w:rFonts w:ascii="Sylfaen" w:hAnsi="Sylfaen"/>
          <w:lang w:val="ka-GE"/>
        </w:rPr>
        <w:t xml:space="preserve">  დასაშვებია EIRP</w:t>
      </w:r>
      <w:r w:rsidRPr="00282F29">
        <w:rPr>
          <w:rStyle w:val="FootnoteReference"/>
          <w:rFonts w:ascii="Sylfaen" w:hAnsi="Sylfaen"/>
          <w:lang w:val="ka-GE"/>
        </w:rPr>
        <w:footnoteReference w:id="30"/>
      </w:r>
      <w:r w:rsidRPr="00282F29">
        <w:rPr>
          <w:rFonts w:ascii="Sylfaen" w:hAnsi="Sylfaen"/>
          <w:lang w:val="ka-GE"/>
        </w:rPr>
        <w:t>-</w:t>
      </w:r>
      <w:r w:rsidRPr="00282F29">
        <w:rPr>
          <w:rFonts w:ascii="Sylfaen" w:hAnsi="Sylfaen" w:cs="Sylfaen"/>
          <w:lang w:val="ka-GE"/>
        </w:rPr>
        <w:t>ს მნიშვნელობა</w:t>
      </w:r>
      <w:r w:rsidRPr="00282F29">
        <w:rPr>
          <w:rFonts w:ascii="Sylfaen" w:hAnsi="Sylfaen"/>
          <w:lang w:val="ka-GE"/>
        </w:rPr>
        <w:t xml:space="preserve"> 61 </w:t>
      </w:r>
      <w:r w:rsidRPr="00282F29">
        <w:rPr>
          <w:rFonts w:ascii="Sylfaen" w:hAnsi="Sylfaen" w:cs="Sylfaen"/>
          <w:lang w:val="ka-GE"/>
        </w:rPr>
        <w:t>დბმ</w:t>
      </w:r>
      <w:r w:rsidRPr="00282F29">
        <w:rPr>
          <w:rFonts w:ascii="Sylfaen" w:hAnsi="Sylfaen"/>
          <w:lang w:val="ka-GE"/>
        </w:rPr>
        <w:t xml:space="preserve">/5 </w:t>
      </w:r>
      <w:r w:rsidRPr="00282F29">
        <w:rPr>
          <w:rFonts w:ascii="Sylfaen" w:hAnsi="Sylfaen" w:cs="Sylfaen"/>
          <w:lang w:val="ka-GE"/>
        </w:rPr>
        <w:t xml:space="preserve">მჰც -  </w:t>
      </w:r>
      <w:r w:rsidRPr="00282F29">
        <w:rPr>
          <w:rFonts w:ascii="Sylfaen" w:hAnsi="Sylfaen"/>
          <w:lang w:val="ka-GE"/>
        </w:rPr>
        <w:t xml:space="preserve">68 </w:t>
      </w:r>
      <w:r w:rsidRPr="00282F29">
        <w:rPr>
          <w:rFonts w:ascii="Sylfaen" w:hAnsi="Sylfaen" w:cs="Sylfaen"/>
          <w:lang w:val="ka-GE"/>
        </w:rPr>
        <w:t>დბმ</w:t>
      </w:r>
      <w:r w:rsidRPr="00282F29">
        <w:rPr>
          <w:rFonts w:ascii="Sylfaen" w:hAnsi="Sylfaen"/>
          <w:lang w:val="ka-GE"/>
        </w:rPr>
        <w:t xml:space="preserve">/5 </w:t>
      </w:r>
      <w:r w:rsidRPr="00282F29">
        <w:rPr>
          <w:rFonts w:ascii="Sylfaen" w:hAnsi="Sylfaen" w:cs="Sylfaen"/>
          <w:lang w:val="ka-GE"/>
        </w:rPr>
        <w:t xml:space="preserve">მჰც </w:t>
      </w:r>
      <w:r w:rsidRPr="00282F29">
        <w:rPr>
          <w:rFonts w:ascii="Sylfaen" w:hAnsi="Sylfaen"/>
          <w:lang w:val="ka-GE"/>
        </w:rPr>
        <w:t>ანტენაზე.</w:t>
      </w:r>
    </w:p>
    <w:p w14:paraId="735D9216" w14:textId="77777777" w:rsidR="00E4243F" w:rsidRPr="00282F29" w:rsidRDefault="00E4243F" w:rsidP="00E4243F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Sylfaen" w:hAnsi="Sylfaen"/>
          <w:lang w:val="ka-GE"/>
        </w:rPr>
      </w:pPr>
      <w:r w:rsidRPr="00282F29">
        <w:rPr>
          <w:rFonts w:ascii="Sylfaen" w:hAnsi="Sylfaen" w:cs="Sylfaen"/>
          <w:lang w:val="ka-GE"/>
        </w:rPr>
        <w:t>In-Block (ბლოკის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 xml:space="preserve">შიგნით, რომლისთვისაც BEM არის განსაზღვრული), 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AAS</w:t>
      </w:r>
      <w:r w:rsidRPr="00282F29">
        <w:rPr>
          <w:rStyle w:val="FootnoteReference"/>
          <w:rFonts w:ascii="Sylfaen" w:hAnsi="Sylfaen" w:cs="Sylfaen"/>
          <w:lang w:val="ka-GE"/>
        </w:rPr>
        <w:footnoteReference w:id="31"/>
      </w:r>
      <w:r w:rsidRPr="00282F29">
        <w:rPr>
          <w:rFonts w:ascii="Sylfaen" w:hAnsi="Sylfaen" w:cs="Sylfaen"/>
          <w:lang w:val="ka-GE"/>
        </w:rPr>
        <w:t xml:space="preserve"> (შემდგომში აქტიური) საანტენო სისტემებისათვის, საბაზო</w:t>
      </w:r>
      <w:r w:rsidRPr="00282F29">
        <w:rPr>
          <w:rFonts w:ascii="Sylfaen" w:hAnsi="Sylfaen"/>
          <w:lang w:val="ka-GE"/>
        </w:rPr>
        <w:t xml:space="preserve"> </w:t>
      </w:r>
      <w:r w:rsidRPr="00282F29">
        <w:rPr>
          <w:rFonts w:ascii="Sylfaen" w:hAnsi="Sylfaen" w:cs="Sylfaen"/>
          <w:lang w:val="ka-GE"/>
        </w:rPr>
        <w:t>სადგურისათვის</w:t>
      </w:r>
      <w:r w:rsidRPr="00282F29">
        <w:rPr>
          <w:rFonts w:ascii="Sylfaen" w:hAnsi="Sylfaen"/>
          <w:lang w:val="ka-GE"/>
        </w:rPr>
        <w:t xml:space="preserve">  დასაშვებია TRP</w:t>
      </w:r>
      <w:r w:rsidRPr="00282F29">
        <w:rPr>
          <w:rStyle w:val="FootnoteReference"/>
          <w:rFonts w:ascii="Sylfaen" w:hAnsi="Sylfaen"/>
          <w:lang w:val="ka-GE"/>
        </w:rPr>
        <w:footnoteReference w:id="32"/>
      </w:r>
      <w:r w:rsidRPr="00282F29">
        <w:rPr>
          <w:rFonts w:ascii="Sylfaen" w:hAnsi="Sylfaen"/>
          <w:lang w:val="ka-GE"/>
        </w:rPr>
        <w:t>-</w:t>
      </w:r>
      <w:r w:rsidRPr="00282F29">
        <w:rPr>
          <w:rFonts w:ascii="Sylfaen" w:hAnsi="Sylfaen" w:cs="Sylfaen"/>
          <w:lang w:val="ka-GE"/>
        </w:rPr>
        <w:t>ს მნიშვნელობა</w:t>
      </w:r>
      <w:r w:rsidRPr="00282F29">
        <w:rPr>
          <w:rFonts w:ascii="Sylfaen" w:hAnsi="Sylfaen"/>
          <w:lang w:val="ka-GE"/>
        </w:rPr>
        <w:t xml:space="preserve"> 53 </w:t>
      </w:r>
      <w:r w:rsidRPr="00282F29">
        <w:rPr>
          <w:rFonts w:ascii="Sylfaen" w:hAnsi="Sylfaen" w:cs="Sylfaen"/>
          <w:lang w:val="ka-GE"/>
        </w:rPr>
        <w:t>დბმ</w:t>
      </w:r>
      <w:r w:rsidRPr="00282F29">
        <w:rPr>
          <w:rFonts w:ascii="Sylfaen" w:hAnsi="Sylfaen"/>
          <w:lang w:val="ka-GE"/>
        </w:rPr>
        <w:t xml:space="preserve">/5 </w:t>
      </w:r>
      <w:r w:rsidRPr="00282F29">
        <w:rPr>
          <w:rFonts w:ascii="Sylfaen" w:hAnsi="Sylfaen" w:cs="Sylfaen"/>
          <w:lang w:val="ka-GE"/>
        </w:rPr>
        <w:t xml:space="preserve">მჰც -  </w:t>
      </w:r>
      <w:r w:rsidRPr="00282F29">
        <w:rPr>
          <w:rFonts w:ascii="Sylfaen" w:hAnsi="Sylfaen"/>
          <w:lang w:val="ka-GE"/>
        </w:rPr>
        <w:t xml:space="preserve">60 </w:t>
      </w:r>
      <w:r w:rsidRPr="00282F29">
        <w:rPr>
          <w:rFonts w:ascii="Sylfaen" w:hAnsi="Sylfaen" w:cs="Sylfaen"/>
          <w:lang w:val="ka-GE"/>
        </w:rPr>
        <w:t>დბმ</w:t>
      </w:r>
      <w:r w:rsidRPr="00282F29">
        <w:rPr>
          <w:rFonts w:ascii="Sylfaen" w:hAnsi="Sylfaen"/>
          <w:lang w:val="ka-GE"/>
        </w:rPr>
        <w:t xml:space="preserve">/5 </w:t>
      </w:r>
      <w:r w:rsidRPr="00282F29">
        <w:rPr>
          <w:rFonts w:ascii="Sylfaen" w:hAnsi="Sylfaen" w:cs="Sylfaen"/>
          <w:lang w:val="ka-GE"/>
        </w:rPr>
        <w:t xml:space="preserve">მჰც </w:t>
      </w:r>
      <w:r w:rsidRPr="00282F29">
        <w:rPr>
          <w:rFonts w:ascii="Sylfaen" w:hAnsi="Sylfaen"/>
          <w:lang w:val="ka-GE"/>
        </w:rPr>
        <w:t>ფიჭაზე</w:t>
      </w:r>
      <w:r w:rsidRPr="00282F29">
        <w:rPr>
          <w:rStyle w:val="FootnoteReference"/>
          <w:rFonts w:ascii="Sylfaen" w:hAnsi="Sylfaen"/>
          <w:lang w:val="ka-GE"/>
        </w:rPr>
        <w:footnoteReference w:id="33"/>
      </w:r>
      <w:r w:rsidRPr="00282F29">
        <w:rPr>
          <w:rFonts w:ascii="Sylfaen" w:hAnsi="Sylfaen"/>
          <w:lang w:val="ka-GE"/>
        </w:rPr>
        <w:t>.</w:t>
      </w:r>
    </w:p>
    <w:p w14:paraId="67BA5BBD" w14:textId="77777777" w:rsidR="00E4243F" w:rsidRPr="004E25F7" w:rsidRDefault="00E4243F" w:rsidP="00E4243F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დ.ბ) </w:t>
      </w:r>
      <w:r w:rsidRPr="004E25F7">
        <w:rPr>
          <w:rFonts w:ascii="Sylfaen" w:hAnsi="Sylfaen" w:cs="Sylfaen"/>
          <w:lang w:val="ka-GE"/>
        </w:rPr>
        <w:t>აქტიური</w:t>
      </w:r>
      <w:r w:rsidRPr="00282F29">
        <w:rPr>
          <w:rStyle w:val="FootnoteReference"/>
          <w:rFonts w:ascii="Sylfaen" w:hAnsi="Sylfaen"/>
          <w:lang w:val="ka-GE"/>
        </w:rPr>
        <w:footnoteReference w:id="34"/>
      </w:r>
      <w:r w:rsidRPr="004E25F7">
        <w:rPr>
          <w:rFonts w:ascii="Sylfaen" w:hAnsi="Sylfaen"/>
          <w:lang w:val="ka-GE"/>
        </w:rPr>
        <w:t xml:space="preserve"> (AAS)  და პასიური (non-AAS) საანტენო სისტემების მქონე საბაზო სადგურის მიმართ საბაზისო შეზღუდვები</w:t>
      </w:r>
      <w:r w:rsidRPr="004E25F7">
        <w:rPr>
          <w:rFonts w:ascii="Sylfaen" w:hAnsi="Sylfaen"/>
        </w:rPr>
        <w:t xml:space="preserve"> </w:t>
      </w:r>
      <w:r w:rsidRPr="004E25F7">
        <w:rPr>
          <w:rFonts w:ascii="Sylfaen" w:hAnsi="Sylfaen"/>
          <w:lang w:val="ka-GE"/>
        </w:rPr>
        <w:t>სიმძლავრეზე: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2693"/>
        <w:gridCol w:w="2551"/>
      </w:tblGrid>
      <w:tr w:rsidR="00E4243F" w:rsidRPr="00282F29" w14:paraId="32E059C3" w14:textId="77777777" w:rsidTr="0047432C">
        <w:tc>
          <w:tcPr>
            <w:tcW w:w="3823" w:type="dxa"/>
            <w:vAlign w:val="center"/>
          </w:tcPr>
          <w:p w14:paraId="735E4457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დიაპაზონი</w:t>
            </w:r>
          </w:p>
        </w:tc>
        <w:tc>
          <w:tcPr>
            <w:tcW w:w="2693" w:type="dxa"/>
            <w:vAlign w:val="center"/>
          </w:tcPr>
          <w:p w14:paraId="02709FEA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პასიური საანტენო სისტემების გამოყენებისას,</w:t>
            </w:r>
          </w:p>
          <w:p w14:paraId="35B39379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მაქსიმალური EIRP ანტენაზე</w:t>
            </w:r>
          </w:p>
        </w:tc>
        <w:tc>
          <w:tcPr>
            <w:tcW w:w="2551" w:type="dxa"/>
            <w:vAlign w:val="center"/>
          </w:tcPr>
          <w:p w14:paraId="452D5D07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აქტიური საანტენო სისტემების გამოყენებისას,</w:t>
            </w:r>
          </w:p>
          <w:p w14:paraId="7856BEBD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მაქსიმალური TRP ფიჭზე</w:t>
            </w:r>
          </w:p>
        </w:tc>
      </w:tr>
      <w:tr w:rsidR="00E4243F" w:rsidRPr="00282F29" w14:paraId="401F8A97" w14:textId="77777777" w:rsidTr="0047432C">
        <w:tc>
          <w:tcPr>
            <w:tcW w:w="3823" w:type="dxa"/>
          </w:tcPr>
          <w:p w14:paraId="63E0667A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FDD downlink;</w:t>
            </w:r>
          </w:p>
          <w:p w14:paraId="32C851F4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განსახილველ TDD ბლოკთან სინქრონიზებული TDD ბლოკები;</w:t>
            </w:r>
            <w:r w:rsidRPr="00282F29">
              <w:rPr>
                <w:rFonts w:ascii="Sylfaen" w:hAnsi="Sylfaen"/>
                <w:lang w:val="ka-GE"/>
              </w:rPr>
              <w:br/>
              <w:t xml:space="preserve">TDD </w:t>
            </w:r>
            <w:r w:rsidRPr="00282F29">
              <w:rPr>
                <w:rFonts w:ascii="Sylfaen" w:hAnsi="Sylfaen" w:cs="Sylfaen"/>
                <w:lang w:val="ka-GE"/>
              </w:rPr>
              <w:t>ბლოკები</w:t>
            </w:r>
            <w:r w:rsidRPr="00282F29">
              <w:rPr>
                <w:rFonts w:ascii="Sylfaen" w:hAnsi="Sylfaen"/>
                <w:lang w:val="ka-GE"/>
              </w:rPr>
              <w:t xml:space="preserve">, </w:t>
            </w:r>
            <w:r w:rsidRPr="00282F29">
              <w:rPr>
                <w:rFonts w:ascii="Sylfaen" w:hAnsi="Sylfaen" w:cs="Sylfaen"/>
                <w:lang w:val="ka-GE"/>
              </w:rPr>
              <w:t>რომლებიც</w:t>
            </w:r>
            <w:r w:rsidRPr="00282F29">
              <w:rPr>
                <w:rFonts w:ascii="Sylfaen" w:hAnsi="Sylfaen"/>
                <w:lang w:val="ka-GE"/>
              </w:rPr>
              <w:t xml:space="preserve"> </w:t>
            </w:r>
            <w:r w:rsidRPr="00282F29">
              <w:rPr>
                <w:rFonts w:ascii="Sylfaen" w:hAnsi="Sylfaen" w:cs="Sylfaen"/>
                <w:lang w:val="ka-GE"/>
              </w:rPr>
              <w:t>გამოიყენება</w:t>
            </w:r>
            <w:r w:rsidRPr="00282F29">
              <w:rPr>
                <w:rFonts w:ascii="Sylfaen" w:hAnsi="Sylfaen"/>
                <w:lang w:val="ka-GE"/>
              </w:rPr>
              <w:t xml:space="preserve"> downlink-only რეჟიმში</w:t>
            </w:r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35"/>
            </w:r>
            <w:r w:rsidRPr="00282F29">
              <w:rPr>
                <w:rFonts w:ascii="Sylfaen" w:hAnsi="Sylfaen"/>
                <w:lang w:val="ka-GE"/>
              </w:rPr>
              <w:t xml:space="preserve">; </w:t>
            </w:r>
          </w:p>
          <w:p w14:paraId="49FCCC3D" w14:textId="77777777" w:rsidR="00E4243F" w:rsidRPr="00282F29" w:rsidRDefault="00E4243F" w:rsidP="0047432C">
            <w:pPr>
              <w:rPr>
                <w:rFonts w:ascii="Sylfaen" w:hAnsi="Sylfaen"/>
              </w:rPr>
            </w:pPr>
            <w:r w:rsidRPr="00282F29">
              <w:rPr>
                <w:rFonts w:ascii="Sylfaen" w:hAnsi="Sylfaen"/>
                <w:lang w:val="ka-GE"/>
              </w:rPr>
              <w:t>დიაპაზონი 2 615–2 620 მჰც</w:t>
            </w:r>
          </w:p>
        </w:tc>
        <w:tc>
          <w:tcPr>
            <w:tcW w:w="2693" w:type="dxa"/>
            <w:vAlign w:val="center"/>
          </w:tcPr>
          <w:p w14:paraId="02342EC2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+4 დბმ/მჰც</w:t>
            </w:r>
          </w:p>
        </w:tc>
        <w:tc>
          <w:tcPr>
            <w:tcW w:w="2551" w:type="dxa"/>
            <w:vAlign w:val="center"/>
          </w:tcPr>
          <w:p w14:paraId="26F27FDA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+5 </w:t>
            </w:r>
            <w:proofErr w:type="spellStart"/>
            <w:r w:rsidRPr="00282F29">
              <w:rPr>
                <w:rFonts w:ascii="Sylfaen" w:hAnsi="Sylfaen"/>
              </w:rPr>
              <w:t>დბმ</w:t>
            </w:r>
            <w:proofErr w:type="spellEnd"/>
            <w:r w:rsidRPr="00282F29">
              <w:rPr>
                <w:rFonts w:ascii="Sylfaen" w:hAnsi="Sylfaen"/>
              </w:rPr>
              <w:t>/</w:t>
            </w:r>
            <w:proofErr w:type="spellStart"/>
            <w:r w:rsidRPr="00282F29">
              <w:rPr>
                <w:rFonts w:ascii="Sylfaen" w:hAnsi="Sylfaen"/>
              </w:rPr>
              <w:t>მჰც</w:t>
            </w:r>
            <w:proofErr w:type="spellEnd"/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36"/>
            </w:r>
          </w:p>
        </w:tc>
      </w:tr>
      <w:tr w:rsidR="00E4243F" w:rsidRPr="00282F29" w14:paraId="5C01AB47" w14:textId="77777777" w:rsidTr="0047432C">
        <w:tc>
          <w:tcPr>
            <w:tcW w:w="3823" w:type="dxa"/>
          </w:tcPr>
          <w:p w14:paraId="15149CC6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proofErr w:type="spellStart"/>
            <w:r w:rsidRPr="00282F29">
              <w:rPr>
                <w:rFonts w:ascii="Sylfaen" w:hAnsi="Sylfaen"/>
              </w:rPr>
              <w:t>სიხშირეები</w:t>
            </w:r>
            <w:proofErr w:type="spellEnd"/>
            <w:r w:rsidRPr="00282F29">
              <w:rPr>
                <w:rFonts w:ascii="Sylfaen" w:hAnsi="Sylfaen"/>
              </w:rPr>
              <w:t xml:space="preserve"> 2 500–2 690 MHz </w:t>
            </w:r>
            <w:proofErr w:type="spellStart"/>
            <w:r w:rsidRPr="00282F29">
              <w:rPr>
                <w:rFonts w:ascii="Sylfaen" w:hAnsi="Sylfaen"/>
              </w:rPr>
              <w:t>დიაპაზონში</w:t>
            </w:r>
            <w:proofErr w:type="spellEnd"/>
            <w:r w:rsidRPr="00282F29">
              <w:rPr>
                <w:rFonts w:ascii="Sylfaen" w:hAnsi="Sylfaen"/>
              </w:rPr>
              <w:t xml:space="preserve">, </w:t>
            </w:r>
            <w:r w:rsidRPr="00282F29">
              <w:rPr>
                <w:rFonts w:ascii="Sylfaen" w:hAnsi="Sylfaen"/>
                <w:lang w:val="ka-GE"/>
              </w:rPr>
              <w:t xml:space="preserve">რომლებიც არ შედიან </w:t>
            </w:r>
            <w:proofErr w:type="spellStart"/>
            <w:r w:rsidRPr="00282F29">
              <w:rPr>
                <w:rFonts w:ascii="Sylfaen" w:hAnsi="Sylfaen"/>
              </w:rPr>
              <w:t>ზემოთ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მოცემული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მწკრივის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განმარტებ</w:t>
            </w:r>
            <w:proofErr w:type="spellEnd"/>
            <w:r w:rsidRPr="00282F29">
              <w:rPr>
                <w:rFonts w:ascii="Sylfaen" w:hAnsi="Sylfaen"/>
                <w:lang w:val="ka-GE"/>
              </w:rPr>
              <w:t>ებში</w:t>
            </w:r>
          </w:p>
        </w:tc>
        <w:tc>
          <w:tcPr>
            <w:tcW w:w="2693" w:type="dxa"/>
            <w:vAlign w:val="center"/>
          </w:tcPr>
          <w:p w14:paraId="52CF0A3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-45 დბმ/მჰც</w:t>
            </w:r>
          </w:p>
        </w:tc>
        <w:tc>
          <w:tcPr>
            <w:tcW w:w="2551" w:type="dxa"/>
            <w:vAlign w:val="center"/>
          </w:tcPr>
          <w:p w14:paraId="6BC7688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-52 დბმ/მჰც</w:t>
            </w:r>
          </w:p>
        </w:tc>
      </w:tr>
    </w:tbl>
    <w:p w14:paraId="4714B176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p w14:paraId="7FE8E091" w14:textId="77777777" w:rsidR="00E4243F" w:rsidRPr="004E25F7" w:rsidRDefault="00E4243F" w:rsidP="00E4243F">
      <w:pPr>
        <w:spacing w:after="160" w:line="259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დ.გ) </w:t>
      </w:r>
      <w:r w:rsidRPr="004E25F7">
        <w:rPr>
          <w:rFonts w:ascii="Sylfaen" w:hAnsi="Sylfaen" w:cs="Sylfaen"/>
          <w:lang w:val="ka-GE"/>
        </w:rPr>
        <w:t>აქტიური</w:t>
      </w:r>
      <w:r w:rsidRPr="004E25F7">
        <w:rPr>
          <w:rFonts w:ascii="Sylfaen" w:hAnsi="Sylfaen"/>
          <w:lang w:val="ka-GE"/>
        </w:rPr>
        <w:t xml:space="preserve"> (AAS)  და პასიური (non-AAS) საანტენო სისტემების მქონე საბაზო სადგურის</w:t>
      </w:r>
      <w:r w:rsidRPr="004E25F7">
        <w:rPr>
          <w:rFonts w:ascii="Sylfaen" w:hAnsi="Sylfaen" w:cs="Sylfaen"/>
          <w:lang w:val="ka-GE"/>
        </w:rPr>
        <w:t xml:space="preserve"> </w:t>
      </w:r>
      <w:bookmarkStart w:id="0" w:name="_Hlk26900159"/>
      <w:r w:rsidRPr="004E25F7">
        <w:rPr>
          <w:rFonts w:ascii="Sylfaen" w:hAnsi="Sylfaen" w:cs="Sylfaen"/>
          <w:lang w:val="ka-GE"/>
        </w:rPr>
        <w:t xml:space="preserve">მიმართ შეზღუდვები სიმძლავრეზე </w:t>
      </w:r>
      <w:r w:rsidRPr="004E25F7">
        <w:rPr>
          <w:rFonts w:ascii="Sylfaen" w:hAnsi="Sylfaen"/>
          <w:lang w:val="ka-GE"/>
        </w:rPr>
        <w:t>გადასასვლელ რეგიონში</w:t>
      </w:r>
      <w:r w:rsidRPr="004E25F7">
        <w:rPr>
          <w:rFonts w:ascii="Sylfaen" w:hAnsi="Sylfaen" w:cs="Sylfaen"/>
          <w:lang w:val="ka-GE"/>
        </w:rPr>
        <w:t>: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4496"/>
        <w:gridCol w:w="2445"/>
        <w:gridCol w:w="2078"/>
      </w:tblGrid>
      <w:tr w:rsidR="00E4243F" w:rsidRPr="00282F29" w14:paraId="73E700DC" w14:textId="77777777" w:rsidTr="0047432C">
        <w:tc>
          <w:tcPr>
            <w:tcW w:w="4496" w:type="dxa"/>
            <w:vAlign w:val="center"/>
          </w:tcPr>
          <w:p w14:paraId="23FC1FAD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lastRenderedPageBreak/>
              <w:t>სიხშირული დიაპაზონი</w:t>
            </w:r>
          </w:p>
        </w:tc>
        <w:tc>
          <w:tcPr>
            <w:tcW w:w="2445" w:type="dxa"/>
          </w:tcPr>
          <w:p w14:paraId="1A57F336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non-AAS მაქსიმალური გასაშუალოებული EIRP თითო ანტენაზე</w:t>
            </w:r>
          </w:p>
        </w:tc>
        <w:tc>
          <w:tcPr>
            <w:tcW w:w="2078" w:type="dxa"/>
          </w:tcPr>
          <w:p w14:paraId="3B1A1D68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AAS მაქსიმალური გასაშუალოებული TRP ფიჭაზე</w:t>
            </w:r>
          </w:p>
        </w:tc>
      </w:tr>
      <w:tr w:rsidR="00E4243F" w:rsidRPr="00282F29" w14:paraId="41D2CC60" w14:textId="77777777" w:rsidTr="007B77D0">
        <w:tc>
          <w:tcPr>
            <w:tcW w:w="4496" w:type="dxa"/>
            <w:vAlign w:val="center"/>
          </w:tcPr>
          <w:p w14:paraId="0018EF36" w14:textId="77777777" w:rsidR="00E4243F" w:rsidRPr="00282F29" w:rsidRDefault="00E4243F" w:rsidP="007B77D0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-5.0-დან 0 MHz-მდე ბლოკის ქვედა საზღვრიდან</w:t>
            </w:r>
          </w:p>
          <w:p w14:paraId="579DA4AF" w14:textId="77777777" w:rsidR="00E4243F" w:rsidRPr="00282F29" w:rsidRDefault="00E4243F" w:rsidP="007B77D0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0-დან + 5.0 MHz-მდე ბლოკის ზედა საზღვრიდან</w:t>
            </w:r>
          </w:p>
        </w:tc>
        <w:tc>
          <w:tcPr>
            <w:tcW w:w="2445" w:type="dxa"/>
            <w:vAlign w:val="center"/>
          </w:tcPr>
          <w:p w14:paraId="55C3C503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+16 დბმ / 5მჰც</w:t>
            </w:r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37"/>
            </w:r>
          </w:p>
        </w:tc>
        <w:tc>
          <w:tcPr>
            <w:tcW w:w="2078" w:type="dxa"/>
            <w:vAlign w:val="center"/>
          </w:tcPr>
          <w:p w14:paraId="5269D9BB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+16 დბმ / 5მჰც</w:t>
            </w:r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38"/>
            </w:r>
          </w:p>
        </w:tc>
      </w:tr>
    </w:tbl>
    <w:p w14:paraId="4EF758DD" w14:textId="77777777" w:rsidR="00E4243F" w:rsidRDefault="00E4243F" w:rsidP="00E4243F">
      <w:pPr>
        <w:spacing w:after="160" w:line="259" w:lineRule="auto"/>
        <w:jc w:val="both"/>
        <w:rPr>
          <w:rFonts w:ascii="Sylfaen" w:hAnsi="Sylfaen"/>
          <w:lang w:val="ka-GE"/>
        </w:rPr>
      </w:pPr>
    </w:p>
    <w:p w14:paraId="0218F5E6" w14:textId="77777777" w:rsidR="00E4243F" w:rsidRPr="004E25F7" w:rsidRDefault="00E4243F" w:rsidP="00E4243F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დ.დ) </w:t>
      </w:r>
      <w:r w:rsidRPr="004E25F7">
        <w:rPr>
          <w:rFonts w:ascii="Sylfaen" w:hAnsi="Sylfaen"/>
          <w:lang w:val="ka-GE"/>
        </w:rPr>
        <w:t>In-Block (</w:t>
      </w:r>
      <w:r w:rsidRPr="004E25F7">
        <w:rPr>
          <w:rFonts w:ascii="Sylfaen" w:hAnsi="Sylfaen" w:cs="Sylfaen"/>
          <w:lang w:val="ka-GE"/>
        </w:rPr>
        <w:t>ბლოკის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შიგნით</w:t>
      </w:r>
      <w:r w:rsidRPr="004E25F7">
        <w:rPr>
          <w:rFonts w:ascii="Sylfaen" w:hAnsi="Sylfaen"/>
          <w:lang w:val="ka-GE"/>
        </w:rPr>
        <w:t xml:space="preserve">, </w:t>
      </w:r>
      <w:r w:rsidRPr="004E25F7">
        <w:rPr>
          <w:rFonts w:ascii="Sylfaen" w:hAnsi="Sylfaen" w:cs="Sylfaen"/>
          <w:lang w:val="ka-GE"/>
        </w:rPr>
        <w:t>რომლისთვისაც</w:t>
      </w:r>
      <w:r w:rsidRPr="004E25F7">
        <w:rPr>
          <w:rFonts w:ascii="Sylfaen" w:hAnsi="Sylfaen"/>
          <w:lang w:val="ka-GE"/>
        </w:rPr>
        <w:t xml:space="preserve"> BEM </w:t>
      </w:r>
      <w:r w:rsidRPr="004E25F7">
        <w:rPr>
          <w:rFonts w:ascii="Sylfaen" w:hAnsi="Sylfaen" w:cs="Sylfaen"/>
          <w:lang w:val="ka-GE"/>
        </w:rPr>
        <w:t>არის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განსაზღვრული</w:t>
      </w:r>
      <w:r w:rsidRPr="004E25F7">
        <w:rPr>
          <w:rFonts w:ascii="Sylfaen" w:hAnsi="Sylfaen"/>
          <w:lang w:val="ka-GE"/>
        </w:rPr>
        <w:t xml:space="preserve">),  </w:t>
      </w:r>
      <w:r w:rsidRPr="004E25F7">
        <w:rPr>
          <w:rFonts w:ascii="Sylfaen" w:hAnsi="Sylfaen" w:cs="Sylfaen"/>
          <w:lang w:val="ka-GE"/>
        </w:rPr>
        <w:t>აქტიური</w:t>
      </w:r>
      <w:r w:rsidRPr="004E25F7">
        <w:rPr>
          <w:rFonts w:ascii="Sylfaen" w:hAnsi="Sylfaen"/>
          <w:lang w:val="ka-GE"/>
        </w:rPr>
        <w:t xml:space="preserve"> (AAS)  </w:t>
      </w:r>
      <w:r w:rsidRPr="004E25F7">
        <w:rPr>
          <w:rFonts w:ascii="Sylfaen" w:hAnsi="Sylfaen" w:cs="Sylfaen"/>
          <w:lang w:val="ka-GE"/>
        </w:rPr>
        <w:t>და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პასიური</w:t>
      </w:r>
      <w:r w:rsidRPr="004E25F7">
        <w:rPr>
          <w:rFonts w:ascii="Sylfaen" w:hAnsi="Sylfaen"/>
          <w:lang w:val="ka-GE"/>
        </w:rPr>
        <w:t xml:space="preserve"> (non-AAS) </w:t>
      </w:r>
      <w:r w:rsidRPr="004E25F7">
        <w:rPr>
          <w:rFonts w:ascii="Sylfaen" w:hAnsi="Sylfaen" w:cs="Sylfaen"/>
          <w:lang w:val="ka-GE"/>
        </w:rPr>
        <w:t xml:space="preserve"> საანტენო სისტემებისათვის მქონე საბაზო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 xml:space="preserve">  </w:t>
      </w:r>
      <w:bookmarkEnd w:id="0"/>
      <w:r w:rsidRPr="004E25F7">
        <w:rPr>
          <w:rFonts w:ascii="Sylfaen" w:hAnsi="Sylfaen" w:cs="Sylfaen"/>
          <w:lang w:val="ka-GE"/>
        </w:rPr>
        <w:t>შეზღუდვა სიმძლავრეზე აკრძალული ბლოკი(ები)სათვის (Restricted Block</w:t>
      </w:r>
      <w:r w:rsidRPr="00282F29">
        <w:rPr>
          <w:rStyle w:val="FootnoteReference"/>
          <w:rFonts w:ascii="Sylfaen" w:hAnsi="Sylfaen" w:cs="Sylfaen"/>
          <w:lang w:val="ka-GE"/>
        </w:rPr>
        <w:footnoteReference w:id="39"/>
      </w:r>
      <w:r w:rsidRPr="004E25F7">
        <w:rPr>
          <w:rFonts w:ascii="Sylfaen" w:hAnsi="Sylfaen" w:cs="Sylfaen"/>
          <w:lang w:val="ka-GE"/>
        </w:rPr>
        <w:t>):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4496"/>
        <w:gridCol w:w="2445"/>
        <w:gridCol w:w="2078"/>
      </w:tblGrid>
      <w:tr w:rsidR="00E4243F" w:rsidRPr="00282F29" w14:paraId="75207888" w14:textId="77777777" w:rsidTr="0047432C">
        <w:trPr>
          <w:trHeight w:val="709"/>
        </w:trPr>
        <w:tc>
          <w:tcPr>
            <w:tcW w:w="4496" w:type="dxa"/>
            <w:vAlign w:val="center"/>
          </w:tcPr>
          <w:p w14:paraId="129E2358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445" w:type="dxa"/>
            <w:vAlign w:val="center"/>
          </w:tcPr>
          <w:p w14:paraId="57BE8F9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non-AAS</w:t>
            </w:r>
            <w:r w:rsidRPr="00282F29">
              <w:rPr>
                <w:rFonts w:ascii="Sylfaen" w:hAnsi="Sylfaen"/>
                <w:lang w:val="ka-GE"/>
              </w:rPr>
              <w:br/>
              <w:t>EIRP ანტენაზე</w:t>
            </w:r>
          </w:p>
        </w:tc>
        <w:tc>
          <w:tcPr>
            <w:tcW w:w="2078" w:type="dxa"/>
            <w:vAlign w:val="center"/>
          </w:tcPr>
          <w:p w14:paraId="449722D7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 xml:space="preserve">AAS </w:t>
            </w:r>
            <w:r w:rsidRPr="00282F29">
              <w:rPr>
                <w:rFonts w:ascii="Sylfaen" w:hAnsi="Sylfaen"/>
                <w:lang w:val="ka-GE"/>
              </w:rPr>
              <w:br/>
            </w:r>
            <w:r w:rsidRPr="00282F29">
              <w:rPr>
                <w:rFonts w:ascii="Sylfaen" w:hAnsi="Sylfaen"/>
              </w:rPr>
              <w:t>TRP</w:t>
            </w:r>
            <w:r w:rsidRPr="00282F29">
              <w:rPr>
                <w:rFonts w:ascii="Sylfaen" w:hAnsi="Sylfaen"/>
                <w:lang w:val="ka-GE"/>
              </w:rPr>
              <w:t xml:space="preserve"> ფიჭაზე</w:t>
            </w:r>
          </w:p>
        </w:tc>
      </w:tr>
      <w:tr w:rsidR="00E4243F" w:rsidRPr="00282F29" w14:paraId="2897D6EA" w14:textId="77777777" w:rsidTr="0047432C">
        <w:trPr>
          <w:trHeight w:val="547"/>
        </w:trPr>
        <w:tc>
          <w:tcPr>
            <w:tcW w:w="4496" w:type="dxa"/>
            <w:vAlign w:val="center"/>
          </w:tcPr>
          <w:p w14:paraId="79BCDEDB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 w:cs="Sylfaen"/>
                <w:lang w:val="ka-GE"/>
              </w:rPr>
              <w:t>აკრძალული ბლოკი (Restricted Block)</w:t>
            </w:r>
          </w:p>
        </w:tc>
        <w:tc>
          <w:tcPr>
            <w:tcW w:w="2445" w:type="dxa"/>
            <w:vAlign w:val="center"/>
          </w:tcPr>
          <w:p w14:paraId="5DBE75A9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+ 25 დბმ/5 მჰც</w:t>
            </w:r>
          </w:p>
        </w:tc>
        <w:tc>
          <w:tcPr>
            <w:tcW w:w="2078" w:type="dxa"/>
            <w:vAlign w:val="center"/>
          </w:tcPr>
          <w:p w14:paraId="6EB4C93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+ 2</w:t>
            </w:r>
            <w:r w:rsidRPr="00282F29">
              <w:rPr>
                <w:rFonts w:ascii="Sylfaen" w:hAnsi="Sylfaen"/>
              </w:rPr>
              <w:t>2</w:t>
            </w:r>
            <w:r w:rsidRPr="00282F2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დბმ</w:t>
            </w:r>
            <w:proofErr w:type="spellEnd"/>
            <w:r w:rsidRPr="00282F29">
              <w:rPr>
                <w:rFonts w:ascii="Sylfaen" w:hAnsi="Sylfaen"/>
                <w:lang w:val="ka-GE"/>
              </w:rPr>
              <w:t xml:space="preserve">/5 </w:t>
            </w:r>
            <w:proofErr w:type="spellStart"/>
            <w:r w:rsidRPr="00282F29">
              <w:rPr>
                <w:rFonts w:ascii="Sylfaen" w:hAnsi="Sylfaen"/>
              </w:rPr>
              <w:t>მჰც</w:t>
            </w:r>
            <w:proofErr w:type="spellEnd"/>
            <w:r w:rsidRPr="00282F29">
              <w:rPr>
                <w:rStyle w:val="FootnoteReference"/>
                <w:rFonts w:ascii="Sylfaen" w:hAnsi="Sylfaen"/>
                <w:lang w:val="ka-GE"/>
              </w:rPr>
              <w:footnoteReference w:id="40"/>
            </w:r>
          </w:p>
        </w:tc>
      </w:tr>
    </w:tbl>
    <w:p w14:paraId="641C8EC5" w14:textId="77777777" w:rsidR="00E4243F" w:rsidRPr="00282F29" w:rsidRDefault="00E4243F" w:rsidP="00E4243F">
      <w:pPr>
        <w:spacing w:after="160" w:line="259" w:lineRule="auto"/>
        <w:rPr>
          <w:rFonts w:ascii="Sylfaen" w:hAnsi="Sylfaen"/>
          <w:lang w:val="ka-GE"/>
        </w:rPr>
      </w:pPr>
    </w:p>
    <w:p w14:paraId="369E0B83" w14:textId="77777777" w:rsidR="00E4243F" w:rsidRPr="004E25F7" w:rsidRDefault="00E4243F" w:rsidP="00E4243F">
      <w:pPr>
        <w:spacing w:after="160" w:line="259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დ.ე) </w:t>
      </w:r>
      <w:r w:rsidRPr="004E25F7">
        <w:rPr>
          <w:rFonts w:ascii="Sylfaen" w:hAnsi="Sylfaen" w:cs="Sylfaen"/>
          <w:lang w:val="ka-GE"/>
        </w:rPr>
        <w:t>სიმძლავრის</w:t>
      </w:r>
      <w:r w:rsidRPr="004E25F7">
        <w:rPr>
          <w:rFonts w:ascii="Sylfaen" w:hAnsi="Sylfaen"/>
          <w:lang w:val="ka-GE"/>
        </w:rPr>
        <w:t xml:space="preserve"> შეზღუდვა შეზღუდული ბლოკისთვის </w:t>
      </w:r>
      <w:r w:rsidRPr="004E25F7">
        <w:rPr>
          <w:rFonts w:ascii="Sylfaen" w:hAnsi="Sylfaen" w:cs="Sylfaen"/>
          <w:lang w:val="ka-GE"/>
        </w:rPr>
        <w:t>(Restricted Block)</w:t>
      </w:r>
      <w:r w:rsidRPr="004E25F7">
        <w:rPr>
          <w:rFonts w:ascii="Sylfaen" w:hAnsi="Sylfaen"/>
          <w:lang w:val="ka-GE"/>
        </w:rPr>
        <w:t xml:space="preserve"> აქტიური (AAS)  და პასიური (non-AAS) </w:t>
      </w:r>
      <w:r w:rsidRPr="004E25F7">
        <w:rPr>
          <w:rFonts w:ascii="Sylfaen" w:hAnsi="Sylfaen" w:cs="Sylfaen"/>
          <w:lang w:val="ka-GE"/>
        </w:rPr>
        <w:t xml:space="preserve"> საანტენო სისტემებისათვის მქონე საბაზო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>, რომლებსაც გააჩნიათ დამატებითი შეზღუდვები ანტენის განთავსებაზე: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771"/>
        <w:gridCol w:w="5170"/>
        <w:gridCol w:w="2078"/>
      </w:tblGrid>
      <w:tr w:rsidR="00E4243F" w:rsidRPr="00282F29" w14:paraId="095EAE76" w14:textId="77777777" w:rsidTr="0047432C">
        <w:trPr>
          <w:trHeight w:val="709"/>
        </w:trPr>
        <w:tc>
          <w:tcPr>
            <w:tcW w:w="1771" w:type="dxa"/>
            <w:vAlign w:val="center"/>
          </w:tcPr>
          <w:p w14:paraId="682C624D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BEM </w:t>
            </w:r>
            <w:r w:rsidRPr="00282F29">
              <w:rPr>
                <w:rFonts w:ascii="Sylfaen" w:hAnsi="Sylfaen"/>
                <w:lang w:val="ka-GE"/>
              </w:rPr>
              <w:t>ელემენტი</w:t>
            </w:r>
          </w:p>
        </w:tc>
        <w:tc>
          <w:tcPr>
            <w:tcW w:w="5170" w:type="dxa"/>
            <w:vAlign w:val="center"/>
          </w:tcPr>
          <w:p w14:paraId="09C40948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2078" w:type="dxa"/>
            <w:vAlign w:val="center"/>
          </w:tcPr>
          <w:p w14:paraId="40A4B273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მაქსიმალური გასაშუალოებული EIRP</w:t>
            </w:r>
          </w:p>
        </w:tc>
      </w:tr>
      <w:tr w:rsidR="00E4243F" w:rsidRPr="00282F29" w14:paraId="36B588DB" w14:textId="77777777" w:rsidTr="0047432C">
        <w:trPr>
          <w:trHeight w:val="699"/>
        </w:trPr>
        <w:tc>
          <w:tcPr>
            <w:tcW w:w="1771" w:type="dxa"/>
            <w:vAlign w:val="center"/>
          </w:tcPr>
          <w:p w14:paraId="10579FB0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 w:cs="Sylfaen"/>
                <w:lang w:val="ka-GE"/>
              </w:rPr>
              <w:t>საბაზისო</w:t>
            </w:r>
          </w:p>
        </w:tc>
        <w:tc>
          <w:tcPr>
            <w:tcW w:w="5170" w:type="dxa"/>
            <w:vAlign w:val="center"/>
          </w:tcPr>
          <w:p w14:paraId="0C95ECF8" w14:textId="77777777" w:rsidR="00E4243F" w:rsidRPr="00282F29" w:rsidRDefault="00E4243F" w:rsidP="0047432C">
            <w:pPr>
              <w:jc w:val="right"/>
              <w:rPr>
                <w:rFonts w:ascii="Sylfaen" w:hAnsi="Sylfaen"/>
              </w:rPr>
            </w:pPr>
            <w:proofErr w:type="spellStart"/>
            <w:r w:rsidRPr="00282F29">
              <w:rPr>
                <w:rFonts w:ascii="Sylfaen" w:hAnsi="Sylfaen"/>
              </w:rPr>
              <w:t>ზოლის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ქვედა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ზღვარი</w:t>
            </w:r>
            <w:proofErr w:type="spellEnd"/>
            <w:r w:rsidRPr="00282F29">
              <w:rPr>
                <w:rFonts w:ascii="Sylfaen" w:hAnsi="Sylfaen"/>
              </w:rPr>
              <w:t xml:space="preserve"> 2 500 MHz-</w:t>
            </w:r>
            <w:proofErr w:type="spellStart"/>
            <w:r w:rsidRPr="00282F29">
              <w:rPr>
                <w:rFonts w:ascii="Sylfaen" w:hAnsi="Sylfaen"/>
              </w:rPr>
              <w:t>დან</w:t>
            </w:r>
            <w:proofErr w:type="spellEnd"/>
            <w:r w:rsidRPr="00282F29">
              <w:rPr>
                <w:rFonts w:ascii="Sylfaen" w:hAnsi="Sylfaen"/>
              </w:rPr>
              <w:t xml:space="preserve"> –5,0 MHz-</w:t>
            </w:r>
            <w:proofErr w:type="spellStart"/>
            <w:r w:rsidRPr="00282F29">
              <w:rPr>
                <w:rFonts w:ascii="Sylfaen" w:hAnsi="Sylfaen"/>
              </w:rPr>
              <w:t>მდე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r w:rsidRPr="00282F29">
              <w:rPr>
                <w:rFonts w:ascii="Sylfaen" w:hAnsi="Sylfaen"/>
                <w:lang w:val="ka-GE"/>
              </w:rPr>
              <w:t>წანაცვლებამდე</w:t>
            </w:r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ქვედა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ბლოკის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კიდედან</w:t>
            </w:r>
            <w:proofErr w:type="spellEnd"/>
            <w:r w:rsidRPr="00282F29">
              <w:rPr>
                <w:rFonts w:ascii="Sylfaen" w:hAnsi="Sylfaen"/>
                <w:lang w:val="ka-GE"/>
              </w:rPr>
              <w:t>;</w:t>
            </w:r>
          </w:p>
          <w:p w14:paraId="6EB0AB40" w14:textId="77777777" w:rsidR="00E4243F" w:rsidRPr="00282F29" w:rsidRDefault="00E4243F" w:rsidP="0047432C">
            <w:pPr>
              <w:jc w:val="right"/>
              <w:rPr>
                <w:rFonts w:ascii="Sylfaen" w:hAnsi="Sylfaen"/>
              </w:rPr>
            </w:pPr>
            <w:r w:rsidRPr="00282F29">
              <w:rPr>
                <w:rFonts w:ascii="Sylfaen" w:hAnsi="Sylfaen"/>
              </w:rPr>
              <w:t xml:space="preserve">+ 5,0 MHz </w:t>
            </w:r>
            <w:r w:rsidRPr="00282F29">
              <w:rPr>
                <w:rFonts w:ascii="Sylfaen" w:hAnsi="Sylfaen"/>
                <w:lang w:val="ka-GE"/>
              </w:rPr>
              <w:t>წანაცვლება</w:t>
            </w:r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ზედა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ბლოკის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კიდედან</w:t>
            </w:r>
            <w:proofErr w:type="spellEnd"/>
            <w:r w:rsidRPr="00282F29">
              <w:rPr>
                <w:rFonts w:ascii="Sylfaen" w:hAnsi="Sylfaen"/>
              </w:rPr>
              <w:t xml:space="preserve"> 2 690 MHz </w:t>
            </w:r>
            <w:proofErr w:type="spellStart"/>
            <w:r w:rsidRPr="00282F29">
              <w:rPr>
                <w:rFonts w:ascii="Sylfaen" w:hAnsi="Sylfaen"/>
              </w:rPr>
              <w:t>ზოლის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r w:rsidRPr="00282F29">
              <w:rPr>
                <w:rFonts w:ascii="Sylfaen" w:hAnsi="Sylfaen"/>
                <w:lang w:val="ka-GE"/>
              </w:rPr>
              <w:t xml:space="preserve">ზედა </w:t>
            </w:r>
            <w:proofErr w:type="spellStart"/>
            <w:r w:rsidRPr="00282F29">
              <w:rPr>
                <w:rFonts w:ascii="Sylfaen" w:hAnsi="Sylfaen"/>
              </w:rPr>
              <w:t>კიდეზე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0AA6A932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– 22 </w:t>
            </w:r>
            <w:r w:rsidRPr="00282F29">
              <w:rPr>
                <w:rFonts w:ascii="Sylfaen" w:hAnsi="Sylfaen"/>
                <w:lang w:val="ka-GE"/>
              </w:rPr>
              <w:t>დბმ</w:t>
            </w:r>
            <w:r w:rsidRPr="00282F29">
              <w:rPr>
                <w:rFonts w:ascii="Sylfaen" w:hAnsi="Sylfaen"/>
              </w:rPr>
              <w:t>/</w:t>
            </w:r>
            <w:r w:rsidRPr="00282F29">
              <w:rPr>
                <w:rFonts w:ascii="Sylfaen" w:hAnsi="Sylfaen"/>
                <w:lang w:val="ka-GE"/>
              </w:rPr>
              <w:t>მჰც</w:t>
            </w:r>
          </w:p>
        </w:tc>
      </w:tr>
      <w:tr w:rsidR="00E4243F" w:rsidRPr="00282F29" w14:paraId="4A572DF0" w14:textId="77777777" w:rsidTr="0047432C">
        <w:trPr>
          <w:trHeight w:val="547"/>
        </w:trPr>
        <w:tc>
          <w:tcPr>
            <w:tcW w:w="1771" w:type="dxa"/>
            <w:vAlign w:val="center"/>
          </w:tcPr>
          <w:p w14:paraId="6D4FFB0B" w14:textId="77777777" w:rsidR="00E4243F" w:rsidRPr="00282F29" w:rsidRDefault="00E4243F" w:rsidP="0047432C">
            <w:pPr>
              <w:jc w:val="center"/>
              <w:rPr>
                <w:rFonts w:ascii="Sylfaen" w:hAnsi="Sylfaen" w:cs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გადასასვლელი რეგიონი</w:t>
            </w:r>
          </w:p>
        </w:tc>
        <w:tc>
          <w:tcPr>
            <w:tcW w:w="5170" w:type="dxa"/>
            <w:vAlign w:val="center"/>
          </w:tcPr>
          <w:p w14:paraId="305ECBC2" w14:textId="18ECC75B" w:rsidR="00E4243F" w:rsidRPr="00282F29" w:rsidRDefault="00E4243F" w:rsidP="0047432C">
            <w:pPr>
              <w:jc w:val="right"/>
              <w:rPr>
                <w:rFonts w:ascii="Sylfaen" w:hAnsi="Sylfaen"/>
              </w:rPr>
            </w:pPr>
            <w:r w:rsidRPr="00282F29">
              <w:rPr>
                <w:rFonts w:ascii="Sylfaen" w:hAnsi="Sylfaen"/>
              </w:rPr>
              <w:t>-5</w:t>
            </w:r>
            <w:r w:rsidRPr="00282F29">
              <w:rPr>
                <w:rFonts w:ascii="Sylfaen" w:hAnsi="Sylfaen"/>
                <w:lang w:val="ka-GE"/>
              </w:rPr>
              <w:t>.</w:t>
            </w:r>
            <w:r w:rsidRPr="00282F29">
              <w:rPr>
                <w:rFonts w:ascii="Sylfaen" w:hAnsi="Sylfaen"/>
              </w:rPr>
              <w:t>0-დან 0 MHz-</w:t>
            </w:r>
            <w:proofErr w:type="spellStart"/>
            <w:r w:rsidRPr="00282F29">
              <w:rPr>
                <w:rFonts w:ascii="Sylfaen" w:hAnsi="Sylfaen"/>
              </w:rPr>
              <w:t>მდე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ბლოკის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ქვედა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282F29">
              <w:rPr>
                <w:rFonts w:ascii="Sylfaen" w:hAnsi="Sylfaen"/>
              </w:rPr>
              <w:t>კიდ</w:t>
            </w:r>
            <w:proofErr w:type="spellEnd"/>
            <w:r w:rsidR="00B308A6">
              <w:rPr>
                <w:rFonts w:ascii="Sylfaen" w:hAnsi="Sylfaen"/>
                <w:lang w:val="ka-GE"/>
              </w:rPr>
              <w:t>ე</w:t>
            </w:r>
            <w:proofErr w:type="spellStart"/>
            <w:r w:rsidRPr="00282F29">
              <w:rPr>
                <w:rFonts w:ascii="Sylfaen" w:hAnsi="Sylfaen"/>
              </w:rPr>
              <w:t>დან</w:t>
            </w:r>
            <w:proofErr w:type="spellEnd"/>
            <w:r w:rsidRPr="00282F29">
              <w:rPr>
                <w:rFonts w:ascii="Sylfaen" w:hAnsi="Sylfaen"/>
                <w:lang w:val="ka-GE"/>
              </w:rPr>
              <w:t>;</w:t>
            </w:r>
            <w:proofErr w:type="gramEnd"/>
          </w:p>
          <w:p w14:paraId="3FBBA792" w14:textId="4EA8A894" w:rsidR="00E4243F" w:rsidRPr="00282F29" w:rsidRDefault="00E4243F" w:rsidP="0047432C">
            <w:pPr>
              <w:jc w:val="right"/>
              <w:rPr>
                <w:rFonts w:ascii="Sylfaen" w:hAnsi="Sylfaen"/>
              </w:rPr>
            </w:pPr>
            <w:r w:rsidRPr="00282F29">
              <w:rPr>
                <w:rFonts w:ascii="Sylfaen" w:hAnsi="Sylfaen"/>
              </w:rPr>
              <w:t>0-დან + 5</w:t>
            </w:r>
            <w:r w:rsidRPr="00282F29">
              <w:rPr>
                <w:rFonts w:ascii="Sylfaen" w:hAnsi="Sylfaen"/>
                <w:lang w:val="ka-GE"/>
              </w:rPr>
              <w:t>.</w:t>
            </w:r>
            <w:r w:rsidRPr="00282F29">
              <w:rPr>
                <w:rFonts w:ascii="Sylfaen" w:hAnsi="Sylfaen"/>
              </w:rPr>
              <w:t>0 MHz-</w:t>
            </w:r>
            <w:proofErr w:type="spellStart"/>
            <w:r w:rsidRPr="00282F29">
              <w:rPr>
                <w:rFonts w:ascii="Sylfaen" w:hAnsi="Sylfaen"/>
              </w:rPr>
              <w:t>მდე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ბლოკის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ზედა</w:t>
            </w:r>
            <w:proofErr w:type="spellEnd"/>
            <w:r w:rsidRPr="00282F29">
              <w:rPr>
                <w:rFonts w:ascii="Sylfaen" w:hAnsi="Sylfaen"/>
              </w:rPr>
              <w:t xml:space="preserve"> </w:t>
            </w:r>
            <w:proofErr w:type="spellStart"/>
            <w:r w:rsidRPr="00282F29">
              <w:rPr>
                <w:rFonts w:ascii="Sylfaen" w:hAnsi="Sylfaen"/>
              </w:rPr>
              <w:t>კიდ</w:t>
            </w:r>
            <w:proofErr w:type="spellEnd"/>
            <w:r w:rsidR="00B308A6">
              <w:rPr>
                <w:rFonts w:ascii="Sylfaen" w:hAnsi="Sylfaen"/>
                <w:lang w:val="ka-GE"/>
              </w:rPr>
              <w:t>ე</w:t>
            </w:r>
            <w:proofErr w:type="spellStart"/>
            <w:r w:rsidRPr="00282F29">
              <w:rPr>
                <w:rFonts w:ascii="Sylfaen" w:hAnsi="Sylfaen"/>
              </w:rPr>
              <w:t>დან</w:t>
            </w:r>
            <w:proofErr w:type="spellEnd"/>
          </w:p>
        </w:tc>
        <w:tc>
          <w:tcPr>
            <w:tcW w:w="2078" w:type="dxa"/>
            <w:vAlign w:val="center"/>
          </w:tcPr>
          <w:p w14:paraId="1D185A91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– 6 </w:t>
            </w:r>
            <w:r w:rsidRPr="00282F29">
              <w:rPr>
                <w:rFonts w:ascii="Sylfaen" w:hAnsi="Sylfaen"/>
                <w:lang w:val="ka-GE"/>
              </w:rPr>
              <w:t>დბმ</w:t>
            </w:r>
            <w:r w:rsidRPr="00282F29">
              <w:rPr>
                <w:rFonts w:ascii="Sylfaen" w:hAnsi="Sylfaen"/>
              </w:rPr>
              <w:t xml:space="preserve">/5 </w:t>
            </w:r>
            <w:r w:rsidRPr="00282F29">
              <w:rPr>
                <w:rFonts w:ascii="Sylfaen" w:hAnsi="Sylfaen"/>
                <w:lang w:val="ka-GE"/>
              </w:rPr>
              <w:t>მჰც</w:t>
            </w:r>
          </w:p>
        </w:tc>
      </w:tr>
    </w:tbl>
    <w:p w14:paraId="0D8A320C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p w14:paraId="09AEB261" w14:textId="77777777" w:rsidR="00E4243F" w:rsidRPr="004E25F7" w:rsidRDefault="00E4243F" w:rsidP="00E4243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დ.ვ) </w:t>
      </w:r>
      <w:r w:rsidRPr="004E25F7">
        <w:rPr>
          <w:rFonts w:ascii="Sylfaen" w:hAnsi="Sylfaen"/>
          <w:lang w:val="ka-GE"/>
        </w:rPr>
        <w:t xml:space="preserve">FDD  </w:t>
      </w:r>
      <w:r w:rsidRPr="004E25F7">
        <w:rPr>
          <w:rFonts w:ascii="Sylfaen" w:hAnsi="Sylfaen" w:cs="Sylfaen"/>
          <w:lang w:val="ka-GE"/>
        </w:rPr>
        <w:t>რეჟიმში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მომუშავე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აქტიური</w:t>
      </w:r>
      <w:r w:rsidRPr="004E25F7">
        <w:rPr>
          <w:rFonts w:ascii="Sylfaen" w:hAnsi="Sylfaen"/>
          <w:lang w:val="ka-GE"/>
        </w:rPr>
        <w:t xml:space="preserve"> (AAS) </w:t>
      </w:r>
      <w:r w:rsidRPr="004E25F7">
        <w:rPr>
          <w:rFonts w:ascii="Sylfaen" w:hAnsi="Sylfaen" w:cs="Sylfaen"/>
          <w:lang w:val="ka-GE"/>
        </w:rPr>
        <w:t>საანტენო სისტემების მქონე საბაზო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 xml:space="preserve"> დამატებითი შეზღუდვები რადიო ასტრონომიის სერვისის დაცვის მიზნით:</w:t>
      </w:r>
    </w:p>
    <w:p w14:paraId="0DFDF9AD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91"/>
        <w:gridCol w:w="2295"/>
        <w:gridCol w:w="1183"/>
        <w:gridCol w:w="3198"/>
      </w:tblGrid>
      <w:tr w:rsidR="00E4243F" w:rsidRPr="00282F29" w14:paraId="1B4DEFB3" w14:textId="77777777" w:rsidTr="0047432C">
        <w:trPr>
          <w:trHeight w:val="709"/>
        </w:trPr>
        <w:tc>
          <w:tcPr>
            <w:tcW w:w="2391" w:type="dxa"/>
            <w:vAlign w:val="center"/>
          </w:tcPr>
          <w:p w14:paraId="63600B6E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BEM </w:t>
            </w:r>
            <w:r w:rsidRPr="00282F29">
              <w:rPr>
                <w:rFonts w:ascii="Sylfaen" w:hAnsi="Sylfaen"/>
                <w:lang w:val="ka-GE"/>
              </w:rPr>
              <w:t>ელემენტი</w:t>
            </w:r>
          </w:p>
        </w:tc>
        <w:tc>
          <w:tcPr>
            <w:tcW w:w="2295" w:type="dxa"/>
          </w:tcPr>
          <w:p w14:paraId="76A373E4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სიხშირული დიაპაზონი</w:t>
            </w:r>
          </w:p>
        </w:tc>
        <w:tc>
          <w:tcPr>
            <w:tcW w:w="1183" w:type="dxa"/>
            <w:vAlign w:val="center"/>
          </w:tcPr>
          <w:p w14:paraId="77A1F879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ვარიანტი</w:t>
            </w:r>
          </w:p>
        </w:tc>
        <w:tc>
          <w:tcPr>
            <w:tcW w:w="3198" w:type="dxa"/>
            <w:vAlign w:val="center"/>
          </w:tcPr>
          <w:p w14:paraId="1BC62389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>AAS</w:t>
            </w:r>
            <w:r w:rsidRPr="00282F29">
              <w:rPr>
                <w:rFonts w:ascii="Sylfaen" w:hAnsi="Sylfaen"/>
                <w:lang w:val="ka-GE"/>
              </w:rPr>
              <w:br/>
              <w:t>TRP სიმძლავრე</w:t>
            </w:r>
            <w:r w:rsidRPr="00282F29">
              <w:rPr>
                <w:rFonts w:ascii="Sylfaen" w:hAnsi="Sylfaen"/>
              </w:rPr>
              <w:t xml:space="preserve"> </w:t>
            </w:r>
            <w:r w:rsidRPr="00282F29">
              <w:rPr>
                <w:rFonts w:ascii="Sylfaen" w:hAnsi="Sylfaen"/>
                <w:lang w:val="ka-GE"/>
              </w:rPr>
              <w:t>ფიჭზე</w:t>
            </w:r>
          </w:p>
        </w:tc>
      </w:tr>
      <w:tr w:rsidR="00E4243F" w:rsidRPr="00282F29" w14:paraId="6AA89A95" w14:textId="77777777" w:rsidTr="0047432C">
        <w:trPr>
          <w:trHeight w:val="547"/>
        </w:trPr>
        <w:tc>
          <w:tcPr>
            <w:tcW w:w="2391" w:type="dxa"/>
            <w:vMerge w:val="restart"/>
            <w:vAlign w:val="center"/>
          </w:tcPr>
          <w:p w14:paraId="17F170F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 w:cs="Sylfaen"/>
                <w:lang w:val="ka-GE"/>
              </w:rPr>
              <w:t>დამატებითი საბაზისო</w:t>
            </w:r>
          </w:p>
        </w:tc>
        <w:tc>
          <w:tcPr>
            <w:tcW w:w="2295" w:type="dxa"/>
            <w:vMerge w:val="restart"/>
            <w:vAlign w:val="center"/>
          </w:tcPr>
          <w:p w14:paraId="2487330F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2 690–2 700 </w:t>
            </w:r>
            <w:r w:rsidRPr="00282F29">
              <w:rPr>
                <w:rFonts w:ascii="Sylfaen" w:hAnsi="Sylfaen"/>
                <w:lang w:val="ka-GE"/>
              </w:rPr>
              <w:t>მჰც</w:t>
            </w:r>
          </w:p>
        </w:tc>
        <w:tc>
          <w:tcPr>
            <w:tcW w:w="1183" w:type="dxa"/>
            <w:vAlign w:val="center"/>
          </w:tcPr>
          <w:p w14:paraId="71BE87EF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198" w:type="dxa"/>
            <w:vAlign w:val="center"/>
          </w:tcPr>
          <w:p w14:paraId="3571D296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</w:rPr>
              <w:t xml:space="preserve">+ 3 </w:t>
            </w:r>
            <w:r w:rsidRPr="00282F29">
              <w:rPr>
                <w:rFonts w:ascii="Sylfaen" w:hAnsi="Sylfaen"/>
                <w:lang w:val="ka-GE"/>
              </w:rPr>
              <w:t>დბმ</w:t>
            </w:r>
            <w:r w:rsidRPr="00282F29">
              <w:rPr>
                <w:rFonts w:ascii="Sylfaen" w:hAnsi="Sylfaen"/>
              </w:rPr>
              <w:t xml:space="preserve">/10 </w:t>
            </w:r>
            <w:r w:rsidRPr="00282F29">
              <w:rPr>
                <w:rFonts w:ascii="Sylfaen" w:hAnsi="Sylfaen"/>
                <w:lang w:val="ka-GE"/>
              </w:rPr>
              <w:t>მჰც</w:t>
            </w:r>
          </w:p>
        </w:tc>
      </w:tr>
      <w:tr w:rsidR="00E4243F" w:rsidRPr="00282F29" w14:paraId="7E89E472" w14:textId="77777777" w:rsidTr="0047432C">
        <w:trPr>
          <w:trHeight w:val="547"/>
        </w:trPr>
        <w:tc>
          <w:tcPr>
            <w:tcW w:w="2391" w:type="dxa"/>
            <w:vMerge/>
            <w:vAlign w:val="center"/>
          </w:tcPr>
          <w:p w14:paraId="613F3B04" w14:textId="77777777" w:rsidR="00E4243F" w:rsidRPr="00282F29" w:rsidRDefault="00E4243F" w:rsidP="0047432C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295" w:type="dxa"/>
            <w:vMerge/>
            <w:vAlign w:val="center"/>
          </w:tcPr>
          <w:p w14:paraId="51C7F014" w14:textId="77777777" w:rsidR="00E4243F" w:rsidRPr="00282F29" w:rsidRDefault="00E4243F" w:rsidP="0047432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83" w:type="dxa"/>
            <w:vAlign w:val="center"/>
          </w:tcPr>
          <w:p w14:paraId="7E52111E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198" w:type="dxa"/>
            <w:vAlign w:val="center"/>
          </w:tcPr>
          <w:p w14:paraId="2D67B4A5" w14:textId="77777777" w:rsidR="00E4243F" w:rsidRPr="00282F29" w:rsidRDefault="00E4243F" w:rsidP="0047432C">
            <w:pPr>
              <w:jc w:val="center"/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lang w:val="ka-GE"/>
              </w:rPr>
              <w:t>-</w:t>
            </w:r>
          </w:p>
        </w:tc>
      </w:tr>
      <w:tr w:rsidR="00E4243F" w:rsidRPr="00282F29" w14:paraId="5F627E31" w14:textId="77777777" w:rsidTr="0047432C">
        <w:trPr>
          <w:trHeight w:val="547"/>
        </w:trPr>
        <w:tc>
          <w:tcPr>
            <w:tcW w:w="9067" w:type="dxa"/>
            <w:gridSpan w:val="4"/>
            <w:vAlign w:val="center"/>
          </w:tcPr>
          <w:p w14:paraId="0B0DE6B3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b/>
                <w:bCs/>
                <w:lang w:val="ka-GE"/>
              </w:rPr>
              <w:t>შემთხვევა ა:</w:t>
            </w:r>
            <w:r w:rsidRPr="00282F29">
              <w:rPr>
                <w:rFonts w:ascii="Sylfaen" w:hAnsi="Sylfaen"/>
                <w:lang w:val="ka-GE"/>
              </w:rPr>
              <w:t xml:space="preserve"> ეს ლიმიტი იძლევა შემცირებულ საკოორდინაციო ზონას RAS სადგურებთან მიმართებაში.</w:t>
            </w:r>
          </w:p>
          <w:p w14:paraId="2F58091E" w14:textId="77777777" w:rsidR="00E4243F" w:rsidRPr="00282F29" w:rsidRDefault="00E4243F" w:rsidP="0047432C">
            <w:pPr>
              <w:rPr>
                <w:rFonts w:ascii="Sylfaen" w:hAnsi="Sylfaen"/>
                <w:lang w:val="ka-GE"/>
              </w:rPr>
            </w:pPr>
            <w:r w:rsidRPr="00282F29">
              <w:rPr>
                <w:rFonts w:ascii="Sylfaen" w:hAnsi="Sylfaen"/>
                <w:b/>
                <w:bCs/>
                <w:lang w:val="ka-GE"/>
              </w:rPr>
              <w:lastRenderedPageBreak/>
              <w:t>შემთხვევა ბ:</w:t>
            </w:r>
            <w:r w:rsidRPr="00282F29">
              <w:rPr>
                <w:rFonts w:ascii="Sylfaen" w:hAnsi="Sylfaen"/>
                <w:lang w:val="ka-GE"/>
              </w:rPr>
              <w:t xml:space="preserve"> სიტუაციებისთვის, როდესაც დამატებითი საბაზო შეზღუდვა საჭიროდ არ არის მიჩნეული შესაბამისი წევრი სახელმწიფოს მიერ (მაგ., როდესაც არ არის ახლომდებარე RAS სადგური ან სიტუაცია, სადაც არ არის საჭირო საკოორდინაციო ზონა).</w:t>
            </w:r>
          </w:p>
        </w:tc>
      </w:tr>
    </w:tbl>
    <w:p w14:paraId="609003C7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p w14:paraId="0FEDCB4D" w14:textId="77777777" w:rsidR="00E4243F" w:rsidRPr="00282F29" w:rsidRDefault="00E4243F" w:rsidP="00E4243F">
      <w:pPr>
        <w:jc w:val="both"/>
        <w:rPr>
          <w:rFonts w:ascii="Sylfaen" w:hAnsi="Sylfaen"/>
          <w:lang w:val="ka-GE"/>
        </w:rPr>
      </w:pPr>
      <w:r w:rsidRPr="00282F29">
        <w:rPr>
          <w:rFonts w:ascii="Sylfaen" w:hAnsi="Sylfaen"/>
          <w:lang w:val="ka-GE"/>
        </w:rPr>
        <w:t>აღნიშნული შეზღუდვები შეიძლება გამოყენებულ იქნას RAS-თან საკოორდინაციო ზონის ზომის შესამცირებლად კონკრეტულ გეოგრაფიულ რაიონებში. RAS-ის სადგურ(ებ)ის დასაცავად საჭირო საკოორდინაციო ზონის ზომიდან გამომდინარე, შესაძლოა საჭირო გახდეს ტრანსსასაზღვრო კოორდინაციაც. RAS სადგურების დასაცავად შესაძლოა საჭირო გახდეს დამატებითი ზომები ეროვნულ საფუძველზე.</w:t>
      </w:r>
    </w:p>
    <w:p w14:paraId="309D12EE" w14:textId="77777777" w:rsidR="00E4243F" w:rsidRPr="00282F29" w:rsidRDefault="00E4243F" w:rsidP="00E4243F">
      <w:pPr>
        <w:rPr>
          <w:rFonts w:ascii="Sylfaen" w:hAnsi="Sylfaen"/>
          <w:lang w:val="ka-GE"/>
        </w:rPr>
      </w:pPr>
    </w:p>
    <w:p w14:paraId="14EBF2A8" w14:textId="77777777" w:rsidR="00E4243F" w:rsidRPr="004E25F7" w:rsidRDefault="00E4243F" w:rsidP="00E4243F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დ.ზ) </w:t>
      </w:r>
      <w:r w:rsidRPr="004E25F7">
        <w:rPr>
          <w:rFonts w:ascii="Sylfaen" w:hAnsi="Sylfaen" w:cs="Sylfaen"/>
          <w:lang w:val="ka-GE"/>
        </w:rPr>
        <w:t>ტერმინალური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 xml:space="preserve"> In-block </w:t>
      </w:r>
      <w:r w:rsidRPr="004E25F7">
        <w:rPr>
          <w:rFonts w:ascii="Sylfaen" w:hAnsi="Sylfaen" w:cs="Sylfaen"/>
          <w:lang w:val="ka-GE"/>
        </w:rPr>
        <w:t>სიმძლავრ</w:t>
      </w:r>
      <w:r w:rsidRPr="004E25F7">
        <w:rPr>
          <w:rFonts w:ascii="Sylfaen" w:hAnsi="Sylfaen"/>
          <w:lang w:val="ka-GE"/>
        </w:rPr>
        <w:t xml:space="preserve">ის </w:t>
      </w:r>
      <w:r w:rsidRPr="004E25F7">
        <w:rPr>
          <w:rFonts w:ascii="Sylfaen" w:hAnsi="Sylfaen"/>
        </w:rPr>
        <w:t>EIRP-</w:t>
      </w:r>
      <w:r w:rsidRPr="004E25F7">
        <w:rPr>
          <w:rFonts w:ascii="Sylfaen" w:hAnsi="Sylfaen"/>
          <w:lang w:val="ka-GE"/>
        </w:rPr>
        <w:t>ს მაქსიმალური (გასაშუალოებული) მნიშვნელობა არ უნდა აღემატებოდეს +35 დბმ/5</w:t>
      </w:r>
      <w:r w:rsidRPr="004E25F7">
        <w:rPr>
          <w:rFonts w:ascii="Sylfaen" w:hAnsi="Sylfaen"/>
        </w:rPr>
        <w:t xml:space="preserve"> </w:t>
      </w:r>
      <w:r w:rsidRPr="004E25F7">
        <w:rPr>
          <w:rFonts w:ascii="Sylfaen" w:hAnsi="Sylfaen"/>
          <w:lang w:val="ka-GE"/>
        </w:rPr>
        <w:t>მჰც.</w:t>
      </w:r>
    </w:p>
    <w:p w14:paraId="3AC8C15E" w14:textId="77777777" w:rsidR="00E4243F" w:rsidRDefault="00E4243F" w:rsidP="00E4243F">
      <w:pPr>
        <w:jc w:val="both"/>
        <w:rPr>
          <w:rFonts w:ascii="Sylfaen" w:hAnsi="Sylfaen" w:cs="Sylfaen"/>
          <w:lang w:val="ka-GE"/>
        </w:rPr>
      </w:pPr>
    </w:p>
    <w:p w14:paraId="42AEFEAD" w14:textId="77777777" w:rsidR="00E4243F" w:rsidRDefault="00E4243F" w:rsidP="00E4243F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დ.თ) </w:t>
      </w:r>
      <w:r w:rsidRPr="004E25F7">
        <w:rPr>
          <w:rFonts w:ascii="Sylfaen" w:hAnsi="Sylfaen" w:cs="Sylfaen"/>
          <w:lang w:val="ka-GE"/>
        </w:rPr>
        <w:t>ტერმინალური</w:t>
      </w:r>
      <w:r w:rsidRPr="004E25F7">
        <w:rPr>
          <w:rFonts w:ascii="Sylfaen" w:hAnsi="Sylfaen"/>
          <w:lang w:val="ka-GE"/>
        </w:rPr>
        <w:t xml:space="preserve"> </w:t>
      </w:r>
      <w:r w:rsidRPr="004E25F7">
        <w:rPr>
          <w:rFonts w:ascii="Sylfaen" w:hAnsi="Sylfaen" w:cs="Sylfaen"/>
          <w:lang w:val="ka-GE"/>
        </w:rPr>
        <w:t>სადგურისათვის</w:t>
      </w:r>
      <w:r w:rsidRPr="004E25F7">
        <w:rPr>
          <w:rFonts w:ascii="Sylfaen" w:hAnsi="Sylfaen"/>
          <w:lang w:val="ka-GE"/>
        </w:rPr>
        <w:t xml:space="preserve"> In-block </w:t>
      </w:r>
      <w:r w:rsidRPr="004E25F7">
        <w:rPr>
          <w:rFonts w:ascii="Sylfaen" w:hAnsi="Sylfaen" w:cs="Sylfaen"/>
          <w:lang w:val="ka-GE"/>
        </w:rPr>
        <w:t>სიმძლავრ</w:t>
      </w:r>
      <w:r w:rsidRPr="004E25F7">
        <w:rPr>
          <w:rFonts w:ascii="Sylfaen" w:hAnsi="Sylfaen"/>
          <w:lang w:val="ka-GE"/>
        </w:rPr>
        <w:t xml:space="preserve">ის </w:t>
      </w:r>
      <w:r w:rsidRPr="004E25F7">
        <w:rPr>
          <w:rFonts w:ascii="Sylfaen" w:hAnsi="Sylfaen"/>
        </w:rPr>
        <w:t>TRP-</w:t>
      </w:r>
      <w:r w:rsidRPr="004E25F7">
        <w:rPr>
          <w:rFonts w:ascii="Sylfaen" w:hAnsi="Sylfaen"/>
          <w:lang w:val="ka-GE"/>
        </w:rPr>
        <w:t>ს მაქსიმალური (გასაშუალოებული) მნიშვნელობა არ უნდა აღემატებოდეს +3</w:t>
      </w:r>
      <w:r w:rsidRPr="004E25F7">
        <w:rPr>
          <w:rFonts w:ascii="Sylfaen" w:hAnsi="Sylfaen"/>
        </w:rPr>
        <w:t>1</w:t>
      </w:r>
      <w:r w:rsidRPr="004E25F7">
        <w:rPr>
          <w:rFonts w:ascii="Sylfaen" w:hAnsi="Sylfaen"/>
          <w:lang w:val="ka-GE"/>
        </w:rPr>
        <w:t xml:space="preserve"> დბმ/5</w:t>
      </w:r>
      <w:r w:rsidRPr="004E25F7">
        <w:rPr>
          <w:rFonts w:ascii="Sylfaen" w:hAnsi="Sylfaen"/>
        </w:rPr>
        <w:t xml:space="preserve"> </w:t>
      </w:r>
      <w:r w:rsidRPr="004E25F7">
        <w:rPr>
          <w:rFonts w:ascii="Sylfaen" w:hAnsi="Sylfaen"/>
          <w:lang w:val="ka-GE"/>
        </w:rPr>
        <w:t>მჰც.</w:t>
      </w:r>
    </w:p>
    <w:p w14:paraId="673AC991" w14:textId="77777777" w:rsidR="00AB4833" w:rsidRDefault="00AB4833" w:rsidP="00E4243F">
      <w:pPr>
        <w:jc w:val="both"/>
        <w:rPr>
          <w:rFonts w:ascii="Sylfaen" w:hAnsi="Sylfaen"/>
          <w:lang w:val="ka-GE"/>
        </w:rPr>
      </w:pPr>
    </w:p>
    <w:p w14:paraId="06BA829F" w14:textId="77777777" w:rsidR="00AB4833" w:rsidRDefault="00AB4833" w:rsidP="00E4243F">
      <w:pPr>
        <w:jc w:val="both"/>
        <w:rPr>
          <w:rFonts w:ascii="Sylfaen" w:hAnsi="Sylfaen"/>
          <w:lang w:val="ka-GE"/>
        </w:rPr>
      </w:pPr>
    </w:p>
    <w:p w14:paraId="5B565843" w14:textId="77777777" w:rsidR="00AB4833" w:rsidRDefault="00AB4833" w:rsidP="00E4243F">
      <w:pPr>
        <w:jc w:val="both"/>
        <w:rPr>
          <w:rFonts w:ascii="Sylfaen" w:hAnsi="Sylfaen"/>
          <w:lang w:val="ka-GE"/>
        </w:rPr>
      </w:pPr>
    </w:p>
    <w:p w14:paraId="78DF8146" w14:textId="3EE3BCF0" w:rsidR="00AB4833" w:rsidRDefault="00AB4833" w:rsidP="00E4243F">
      <w:pPr>
        <w:jc w:val="both"/>
        <w:rPr>
          <w:rFonts w:ascii="Sylfaen" w:hAnsi="Sylfaen" w:cs="Sylfaen"/>
          <w:b/>
          <w:bCs/>
          <w:lang w:val="ka-GE"/>
        </w:rPr>
      </w:pPr>
      <w:r w:rsidRPr="00AB4833">
        <w:rPr>
          <w:rFonts w:ascii="Sylfaen" w:hAnsi="Sylfaen"/>
          <w:b/>
          <w:bCs/>
        </w:rPr>
        <w:t>6. 18</w:t>
      </w:r>
      <w:r w:rsidRPr="00AB4833">
        <w:rPr>
          <w:rFonts w:ascii="Sylfaen" w:hAnsi="Sylfaen" w:cs="Sylfaen"/>
          <w:b/>
          <w:bCs/>
          <w:lang w:val="ka-GE"/>
        </w:rPr>
        <w:t>00 მჰც დიაპაზონის ლოტის ტექნიკური პირობები:</w:t>
      </w:r>
    </w:p>
    <w:p w14:paraId="48A70A8D" w14:textId="77777777" w:rsidR="00AB4833" w:rsidRDefault="00AB4833" w:rsidP="00E4243F">
      <w:pPr>
        <w:jc w:val="both"/>
        <w:rPr>
          <w:rFonts w:ascii="Sylfaen" w:hAnsi="Sylfaen" w:cs="Sylfaen"/>
          <w:b/>
          <w:bCs/>
          <w:lang w:val="ka-GE"/>
        </w:rPr>
      </w:pPr>
    </w:p>
    <w:p w14:paraId="540FED8C" w14:textId="2134A479" w:rsidR="00AB4833" w:rsidRPr="00AB4833" w:rsidRDefault="00AB4833" w:rsidP="00E4243F">
      <w:pPr>
        <w:jc w:val="both"/>
        <w:rPr>
          <w:rFonts w:ascii="Sylfaen" w:hAnsi="Sylfaen" w:cs="Sylfaen"/>
          <w:lang w:val="ka-GE"/>
        </w:rPr>
      </w:pPr>
      <w:r w:rsidRPr="00AB4833">
        <w:rPr>
          <w:rFonts w:ascii="Sylfaen" w:hAnsi="Sylfaen" w:cs="Sylfaen"/>
          <w:lang w:val="ka-GE"/>
        </w:rPr>
        <w:t>დ) ტექნიკური პირობები:</w:t>
      </w:r>
    </w:p>
    <w:p w14:paraId="28C6CF6A" w14:textId="77777777" w:rsidR="00AB4833" w:rsidRPr="00AB4833" w:rsidRDefault="00AB4833" w:rsidP="00E4243F">
      <w:pPr>
        <w:jc w:val="both"/>
        <w:rPr>
          <w:rFonts w:ascii="Sylfaen" w:hAnsi="Sylfaen" w:cs="Sylfaen"/>
          <w:lang w:val="ka-GE"/>
        </w:rPr>
      </w:pPr>
    </w:p>
    <w:p w14:paraId="273F5427" w14:textId="187EA9E5" w:rsidR="00AB4833" w:rsidRPr="00AA2464" w:rsidRDefault="00042470" w:rsidP="00AA2464">
      <w:pPr>
        <w:spacing w:after="160" w:line="259" w:lineRule="auto"/>
        <w:jc w:val="both"/>
        <w:rPr>
          <w:rFonts w:ascii="Sylfaen" w:hAnsi="Sylfaen" w:cs="Sylfaen"/>
          <w:lang w:val="ka-GE"/>
        </w:rPr>
      </w:pPr>
      <w:bookmarkStart w:id="1" w:name="_Hlk26897218"/>
      <w:r w:rsidRPr="00AA2464">
        <w:rPr>
          <w:rFonts w:ascii="Sylfaen" w:hAnsi="Sylfaen" w:cs="Sylfaen"/>
          <w:lang w:val="ka-GE"/>
        </w:rPr>
        <w:t xml:space="preserve">დ.ა) </w:t>
      </w:r>
      <w:r w:rsidR="00AB4833" w:rsidRPr="00AA2464">
        <w:rPr>
          <w:rFonts w:ascii="Sylfaen" w:hAnsi="Sylfaen" w:cs="Sylfaen"/>
          <w:lang w:val="ka-GE"/>
        </w:rPr>
        <w:t>სპექტრით სარგებლობის სტანდარტული ტექნიკური პირობები ეფუძნება ECC Decision (06)13 (განახლებულია 4 მარტი 2022) დოკუმენტში მოყვანილ ნორმებს;</w:t>
      </w:r>
    </w:p>
    <w:p w14:paraId="438C266C" w14:textId="2FA8A299" w:rsidR="00AB4833" w:rsidRPr="00AA2464" w:rsidRDefault="00042470" w:rsidP="00AA246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A2464">
        <w:rPr>
          <w:rFonts w:ascii="Sylfaen" w:hAnsi="Sylfaen" w:cs="Sylfaen"/>
          <w:lang w:val="ka-GE"/>
        </w:rPr>
        <w:t xml:space="preserve">დ.ბ) </w:t>
      </w:r>
      <w:r w:rsidR="00AB4833" w:rsidRPr="00AA2464">
        <w:rPr>
          <w:rFonts w:ascii="Sylfaen" w:hAnsi="Sylfaen" w:cs="Sylfaen"/>
          <w:lang w:val="ka-GE"/>
        </w:rPr>
        <w:t xml:space="preserve">საბაზო სადგურის Out-of-block (ბლოკის გარეთ) შეზღუდვები სიმძლავრეზე, </w:t>
      </w:r>
      <w:bookmarkEnd w:id="1"/>
      <w:r w:rsidR="00AB4833" w:rsidRPr="00AA2464">
        <w:rPr>
          <w:rFonts w:ascii="Sylfaen" w:hAnsi="Sylfaen" w:cs="Sylfaen"/>
          <w:lang w:val="ka-GE"/>
        </w:rPr>
        <w:t>პასიური (non-AAS) და აქტიური (AAS) საანტენო სისტემებისათვის: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513"/>
        <w:gridCol w:w="4485"/>
        <w:gridCol w:w="1740"/>
        <w:gridCol w:w="1740"/>
      </w:tblGrid>
      <w:tr w:rsidR="00AB4833" w:rsidRPr="00D75374" w14:paraId="305F7A35" w14:textId="77777777" w:rsidTr="00DA59A3">
        <w:trPr>
          <w:trHeight w:val="1272"/>
        </w:trPr>
        <w:tc>
          <w:tcPr>
            <w:tcW w:w="1525" w:type="dxa"/>
          </w:tcPr>
          <w:p w14:paraId="72AAD74C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7" w:type="dxa"/>
            <w:vAlign w:val="center"/>
          </w:tcPr>
          <w:p w14:paraId="1F126530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სიხშირული დიაპაზონი</w:t>
            </w:r>
          </w:p>
        </w:tc>
        <w:tc>
          <w:tcPr>
            <w:tcW w:w="1691" w:type="dxa"/>
            <w:vAlign w:val="center"/>
          </w:tcPr>
          <w:p w14:paraId="1FC0AF8A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პასიური საანტენო სისტემების გამოყენებისას,</w:t>
            </w:r>
            <w:r w:rsidRPr="00E372D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 xml:space="preserve">მაქსიმალური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გასაშუალოებული </w:t>
            </w:r>
            <w:r w:rsidRPr="00E372DE">
              <w:rPr>
                <w:sz w:val="18"/>
                <w:szCs w:val="18"/>
                <w:lang w:val="ka-GE"/>
              </w:rPr>
              <w:t>EIRP</w:t>
            </w:r>
          </w:p>
        </w:tc>
        <w:tc>
          <w:tcPr>
            <w:tcW w:w="1555" w:type="dxa"/>
            <w:vAlign w:val="center"/>
          </w:tcPr>
          <w:p w14:paraId="3E1B1773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აქტიური საანტენო სისტემების გამოყენებისას,</w:t>
            </w:r>
            <w:r w:rsidRPr="00E372D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მაქსიმალური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გასაშუალოებული</w:t>
            </w: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 xml:space="preserve"> TRP</w:t>
            </w:r>
            <w:r w:rsidRPr="00E372DE">
              <w:rPr>
                <w:rStyle w:val="FootnoteReference"/>
                <w:rFonts w:ascii="Sylfaen" w:eastAsiaTheme="majorEastAsia" w:hAnsi="Sylfaen"/>
                <w:sz w:val="18"/>
                <w:szCs w:val="18"/>
                <w:lang w:val="ka-GE"/>
              </w:rPr>
              <w:footnoteReference w:id="41"/>
            </w:r>
            <w:r w:rsidRPr="00E372D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ფიჭაზე</w:t>
            </w:r>
            <w:r>
              <w:rPr>
                <w:rStyle w:val="FootnoteReference"/>
                <w:rFonts w:ascii="Sylfaen" w:eastAsiaTheme="majorEastAsia" w:hAnsi="Sylfaen"/>
                <w:sz w:val="18"/>
                <w:szCs w:val="18"/>
                <w:lang w:val="ka-GE"/>
              </w:rPr>
              <w:footnoteReference w:id="42"/>
            </w:r>
          </w:p>
        </w:tc>
      </w:tr>
      <w:tr w:rsidR="00AB4833" w:rsidRPr="00D75374" w14:paraId="18F0B34E" w14:textId="77777777" w:rsidTr="00DA59A3">
        <w:tc>
          <w:tcPr>
            <w:tcW w:w="1525" w:type="dxa"/>
            <w:vAlign w:val="center"/>
          </w:tcPr>
          <w:p w14:paraId="59E01E84" w14:textId="77777777" w:rsidR="00AB4833" w:rsidRPr="00E372DE" w:rsidRDefault="00AB4833" w:rsidP="00DA59A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საბაზისო</w:t>
            </w:r>
            <w:r w:rsidRPr="00E372DE">
              <w:rPr>
                <w:rStyle w:val="FootnoteReference"/>
                <w:rFonts w:ascii="Sylfaen" w:eastAsiaTheme="majorEastAsia" w:hAnsi="Sylfaen"/>
                <w:sz w:val="18"/>
                <w:szCs w:val="18"/>
                <w:lang w:val="ka-GE"/>
              </w:rPr>
              <w:footnoteReference w:id="43"/>
            </w:r>
          </w:p>
        </w:tc>
        <w:tc>
          <w:tcPr>
            <w:tcW w:w="4707" w:type="dxa"/>
          </w:tcPr>
          <w:p w14:paraId="05FF90F0" w14:textId="77777777" w:rsidR="00AB4833" w:rsidRPr="00E372DE" w:rsidRDefault="00AB4833" w:rsidP="00DA59A3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</w:rPr>
              <w:t xml:space="preserve">FDD </w:t>
            </w: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დაღმავალი (</w:t>
            </w:r>
            <w:r w:rsidRPr="00E372DE">
              <w:rPr>
                <w:rFonts w:ascii="Sylfaen" w:hAnsi="Sylfaen"/>
                <w:sz w:val="18"/>
                <w:szCs w:val="18"/>
              </w:rPr>
              <w:t xml:space="preserve">Downlink) </w:t>
            </w: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ბლოკები</w:t>
            </w:r>
          </w:p>
        </w:tc>
        <w:tc>
          <w:tcPr>
            <w:tcW w:w="1691" w:type="dxa"/>
          </w:tcPr>
          <w:p w14:paraId="3867F8A4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3 დბმ/მჰც</w:t>
            </w:r>
          </w:p>
        </w:tc>
        <w:tc>
          <w:tcPr>
            <w:tcW w:w="1555" w:type="dxa"/>
          </w:tcPr>
          <w:p w14:paraId="07BA80ED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-6 დბმ/მჰც</w:t>
            </w:r>
          </w:p>
        </w:tc>
      </w:tr>
      <w:tr w:rsidR="00AB4833" w:rsidRPr="00D75374" w14:paraId="352AF66E" w14:textId="77777777" w:rsidTr="00DA59A3">
        <w:tc>
          <w:tcPr>
            <w:tcW w:w="1525" w:type="dxa"/>
            <w:vMerge w:val="restart"/>
            <w:vAlign w:val="center"/>
          </w:tcPr>
          <w:p w14:paraId="651B7B72" w14:textId="77777777" w:rsidR="00AB4833" w:rsidRPr="00E372DE" w:rsidRDefault="00AB4833" w:rsidP="00DA59A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გარდამავალი რეგიონები</w:t>
            </w:r>
            <w:r w:rsidRPr="00E372DE">
              <w:rPr>
                <w:rStyle w:val="FootnoteReference"/>
                <w:rFonts w:ascii="Sylfaen" w:eastAsiaTheme="majorEastAsia" w:hAnsi="Sylfaen"/>
                <w:sz w:val="18"/>
                <w:szCs w:val="18"/>
                <w:lang w:val="ka-GE"/>
              </w:rPr>
              <w:footnoteReference w:id="44"/>
            </w:r>
          </w:p>
        </w:tc>
        <w:tc>
          <w:tcPr>
            <w:tcW w:w="4707" w:type="dxa"/>
          </w:tcPr>
          <w:p w14:paraId="6A5BA286" w14:textId="77777777" w:rsidR="00AB4833" w:rsidRPr="00E372DE" w:rsidRDefault="00AB4833" w:rsidP="00DA59A3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0-დან 0.2 მჰც-მდე წანაცვლება ბლოკის კიდედან</w:t>
            </w:r>
          </w:p>
        </w:tc>
        <w:tc>
          <w:tcPr>
            <w:tcW w:w="1691" w:type="dxa"/>
          </w:tcPr>
          <w:p w14:paraId="5876CDEA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72DE">
              <w:rPr>
                <w:rFonts w:ascii="Sylfaen" w:hAnsi="Sylfaen"/>
                <w:sz w:val="18"/>
                <w:szCs w:val="18"/>
              </w:rPr>
              <w:t xml:space="preserve">32.4 </w:t>
            </w: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დბმ</w:t>
            </w:r>
            <w:proofErr w:type="gramStart"/>
            <w:r w:rsidRPr="00E372DE">
              <w:rPr>
                <w:rFonts w:ascii="Sylfaen" w:hAnsi="Sylfaen"/>
                <w:sz w:val="18"/>
                <w:szCs w:val="18"/>
              </w:rPr>
              <w:t>/(</w:t>
            </w:r>
            <w:proofErr w:type="gramEnd"/>
            <w:r w:rsidRPr="00E372DE">
              <w:rPr>
                <w:rFonts w:ascii="Sylfaen" w:hAnsi="Sylfaen"/>
                <w:sz w:val="18"/>
                <w:szCs w:val="18"/>
              </w:rPr>
              <w:t xml:space="preserve">0.2 </w:t>
            </w: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მჰც</w:t>
            </w:r>
            <w:r w:rsidRPr="00E372DE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555" w:type="dxa"/>
          </w:tcPr>
          <w:p w14:paraId="60C65EAD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17.4 დბმ/(0.2 მჰც)</w:t>
            </w:r>
          </w:p>
        </w:tc>
      </w:tr>
      <w:tr w:rsidR="00AB4833" w:rsidRPr="00D75374" w14:paraId="6F784DC7" w14:textId="77777777" w:rsidTr="00DA59A3">
        <w:tc>
          <w:tcPr>
            <w:tcW w:w="1525" w:type="dxa"/>
            <w:vMerge/>
          </w:tcPr>
          <w:p w14:paraId="4C3C9CCC" w14:textId="77777777" w:rsidR="00AB4833" w:rsidRPr="00E372DE" w:rsidRDefault="00AB4833" w:rsidP="00DA59A3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7" w:type="dxa"/>
          </w:tcPr>
          <w:p w14:paraId="4C5818D9" w14:textId="77777777" w:rsidR="00AB4833" w:rsidRPr="00E372DE" w:rsidRDefault="00AB4833" w:rsidP="00DA59A3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0.2-დან 1 მჰც-მდე წანაცვლება ბლოკის კიდედან</w:t>
            </w:r>
          </w:p>
        </w:tc>
        <w:tc>
          <w:tcPr>
            <w:tcW w:w="1691" w:type="dxa"/>
          </w:tcPr>
          <w:p w14:paraId="6ABE1565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13.8 დბმ/(0.8 მჰც)</w:t>
            </w:r>
          </w:p>
        </w:tc>
        <w:tc>
          <w:tcPr>
            <w:tcW w:w="1555" w:type="dxa"/>
          </w:tcPr>
          <w:p w14:paraId="1947B85C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4.7 დბმ/(0.8 მჰც)</w:t>
            </w:r>
          </w:p>
        </w:tc>
      </w:tr>
      <w:tr w:rsidR="00AB4833" w:rsidRPr="00D75374" w14:paraId="1C0F5BEB" w14:textId="77777777" w:rsidTr="00DA59A3">
        <w:tc>
          <w:tcPr>
            <w:tcW w:w="1525" w:type="dxa"/>
            <w:vMerge/>
          </w:tcPr>
          <w:p w14:paraId="754CB982" w14:textId="77777777" w:rsidR="00AB4833" w:rsidRPr="00E372DE" w:rsidRDefault="00AB4833" w:rsidP="00DA59A3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7" w:type="dxa"/>
          </w:tcPr>
          <w:p w14:paraId="1B75B7ED" w14:textId="77777777" w:rsidR="00AB4833" w:rsidRPr="00E372DE" w:rsidRDefault="00AB4833" w:rsidP="00DA59A3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1-დან 5 მჰც-მდე წანაცვლება ბლოკის კიდედან</w:t>
            </w:r>
          </w:p>
        </w:tc>
        <w:tc>
          <w:tcPr>
            <w:tcW w:w="1691" w:type="dxa"/>
          </w:tcPr>
          <w:p w14:paraId="0E1DB0C7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5 დბმ/მჰც</w:t>
            </w:r>
          </w:p>
        </w:tc>
        <w:tc>
          <w:tcPr>
            <w:tcW w:w="1555" w:type="dxa"/>
          </w:tcPr>
          <w:p w14:paraId="2413862E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-4 დბმ/მჰც</w:t>
            </w:r>
          </w:p>
        </w:tc>
      </w:tr>
      <w:tr w:rsidR="00AB4833" w:rsidRPr="00D75374" w14:paraId="7782FA4F" w14:textId="77777777" w:rsidTr="00DA59A3">
        <w:tc>
          <w:tcPr>
            <w:tcW w:w="1525" w:type="dxa"/>
            <w:vMerge/>
          </w:tcPr>
          <w:p w14:paraId="14460B9C" w14:textId="77777777" w:rsidR="00AB4833" w:rsidRPr="00E372DE" w:rsidRDefault="00AB4833" w:rsidP="00DA59A3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07" w:type="dxa"/>
          </w:tcPr>
          <w:p w14:paraId="5E380CDA" w14:textId="77777777" w:rsidR="00AB4833" w:rsidRPr="00E372DE" w:rsidRDefault="00AB4833" w:rsidP="00DA59A3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5-დან 10 მჰც-მდე წანაცვლება ბლოკის კიდედან</w:t>
            </w:r>
          </w:p>
        </w:tc>
        <w:tc>
          <w:tcPr>
            <w:tcW w:w="1691" w:type="dxa"/>
          </w:tcPr>
          <w:p w14:paraId="2751F557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12 დბმ/(5 მჰც)</w:t>
            </w:r>
          </w:p>
        </w:tc>
        <w:tc>
          <w:tcPr>
            <w:tcW w:w="1555" w:type="dxa"/>
          </w:tcPr>
          <w:p w14:paraId="0E3DE4E6" w14:textId="77777777" w:rsidR="00AB4833" w:rsidRPr="00E372DE" w:rsidRDefault="00AB4833" w:rsidP="00DA59A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372DE">
              <w:rPr>
                <w:rFonts w:ascii="Sylfaen" w:hAnsi="Sylfaen"/>
                <w:sz w:val="18"/>
                <w:szCs w:val="18"/>
                <w:lang w:val="ka-GE"/>
              </w:rPr>
              <w:t>3 დბმ/(5 მჰც)</w:t>
            </w:r>
          </w:p>
        </w:tc>
      </w:tr>
    </w:tbl>
    <w:p w14:paraId="76C98FB9" w14:textId="77777777" w:rsidR="00AB4833" w:rsidRDefault="00AB4833" w:rsidP="00AB4833">
      <w:pPr>
        <w:pStyle w:val="ListParagraph"/>
        <w:ind w:left="360"/>
        <w:jc w:val="both"/>
        <w:rPr>
          <w:rFonts w:ascii="Sylfaen" w:hAnsi="Sylfaen" w:cs="Sylfaen"/>
          <w:lang w:val="ka-GE"/>
        </w:rPr>
      </w:pPr>
    </w:p>
    <w:p w14:paraId="2D9BA31F" w14:textId="5BFD4232" w:rsidR="00AB4833" w:rsidRPr="00AA2464" w:rsidRDefault="00042470" w:rsidP="00AA2464">
      <w:pPr>
        <w:spacing w:after="160" w:line="259" w:lineRule="auto"/>
        <w:jc w:val="both"/>
        <w:rPr>
          <w:rFonts w:ascii="Sylfaen" w:hAnsi="Sylfaen" w:cs="Sylfaen"/>
          <w:lang w:val="ka-GE"/>
        </w:rPr>
      </w:pPr>
      <w:r w:rsidRPr="00AA2464">
        <w:rPr>
          <w:rFonts w:ascii="Sylfaen" w:hAnsi="Sylfaen" w:cs="Sylfaen"/>
          <w:lang w:val="ka-GE"/>
        </w:rPr>
        <w:t xml:space="preserve">დ.გ) </w:t>
      </w:r>
      <w:r w:rsidR="00AB4833" w:rsidRPr="00AA2464">
        <w:rPr>
          <w:rFonts w:ascii="Sylfaen" w:hAnsi="Sylfaen" w:cs="Sylfaen"/>
          <w:lang w:val="ka-GE"/>
        </w:rPr>
        <w:t>საბაზო სადგურის დამატებითი საბაზისო (</w:t>
      </w:r>
      <w:r w:rsidR="00AB4833" w:rsidRPr="00AA2464">
        <w:rPr>
          <w:rFonts w:ascii="Sylfaen" w:hAnsi="Sylfaen" w:cs="Sylfaen"/>
        </w:rPr>
        <w:t>Additional Baseline</w:t>
      </w:r>
      <w:r w:rsidR="00AB4833">
        <w:rPr>
          <w:rStyle w:val="FootnoteReference"/>
          <w:rFonts w:ascii="Sylfaen" w:eastAsiaTheme="majorEastAsia" w:hAnsi="Sylfaen" w:cs="Sylfaen"/>
        </w:rPr>
        <w:footnoteReference w:id="45"/>
      </w:r>
      <w:r w:rsidR="00AB4833" w:rsidRPr="00AA2464">
        <w:rPr>
          <w:rFonts w:ascii="Sylfaen" w:hAnsi="Sylfaen" w:cs="Sylfaen"/>
          <w:lang w:val="ka-GE"/>
        </w:rPr>
        <w:t>) შეზღუდვები სიმძლავრეზე</w:t>
      </w:r>
      <w:r w:rsidR="00AB4833" w:rsidRPr="00AA2464">
        <w:rPr>
          <w:rFonts w:ascii="Sylfaen" w:hAnsi="Sylfaen" w:cs="Sylfaen"/>
        </w:rPr>
        <w:t xml:space="preserve"> </w:t>
      </w:r>
      <w:r w:rsidR="00AB4833" w:rsidRPr="00AA2464">
        <w:rPr>
          <w:rFonts w:ascii="Sylfaen" w:hAnsi="Sylfaen" w:cs="Sylfaen"/>
          <w:lang w:val="ka-GE"/>
        </w:rPr>
        <w:t>პასიური საანტენო სისტემებისათვის: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232"/>
        <w:gridCol w:w="3261"/>
      </w:tblGrid>
      <w:tr w:rsidR="00AB4833" w:rsidRPr="00D75374" w14:paraId="34C43266" w14:textId="77777777" w:rsidTr="00DA59A3">
        <w:trPr>
          <w:trHeight w:val="467"/>
        </w:trPr>
        <w:tc>
          <w:tcPr>
            <w:tcW w:w="6232" w:type="dxa"/>
            <w:vAlign w:val="center"/>
          </w:tcPr>
          <w:p w14:paraId="46CD99ED" w14:textId="77777777" w:rsidR="00AB4833" w:rsidRPr="0082425F" w:rsidRDefault="00AB4833" w:rsidP="00DA59A3">
            <w:pPr>
              <w:jc w:val="center"/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lastRenderedPageBreak/>
              <w:t>სიხშირული დიაპაზონი</w:t>
            </w:r>
          </w:p>
        </w:tc>
        <w:tc>
          <w:tcPr>
            <w:tcW w:w="3261" w:type="dxa"/>
            <w:vAlign w:val="center"/>
          </w:tcPr>
          <w:p w14:paraId="589705BE" w14:textId="77777777" w:rsidR="00AB4833" w:rsidRPr="0082425F" w:rsidRDefault="00AB4833" w:rsidP="00DA59A3">
            <w:pPr>
              <w:jc w:val="center"/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t>პასიური საანტენო სისტემების გამოყენებისას,</w:t>
            </w:r>
            <w:r w:rsidRPr="0082425F">
              <w:rPr>
                <w:rFonts w:ascii="Sylfaen" w:hAnsi="Sylfaen"/>
              </w:rPr>
              <w:t xml:space="preserve"> </w:t>
            </w:r>
            <w:r w:rsidRPr="0082425F">
              <w:rPr>
                <w:rFonts w:ascii="Sylfaen" w:hAnsi="Sylfaen"/>
                <w:lang w:val="ka-GE"/>
              </w:rPr>
              <w:t xml:space="preserve">მაქსიმალური </w:t>
            </w:r>
            <w:r w:rsidRPr="0082425F">
              <w:rPr>
                <w:lang w:val="ka-GE"/>
              </w:rPr>
              <w:t>EIRP</w:t>
            </w:r>
            <w:r w:rsidRPr="0082425F">
              <w:rPr>
                <w:rStyle w:val="FootnoteReference"/>
                <w:rFonts w:eastAsiaTheme="majorEastAsia"/>
                <w:lang w:val="ka-GE"/>
              </w:rPr>
              <w:footnoteReference w:id="46"/>
            </w:r>
            <w:r w:rsidRPr="0082425F">
              <w:rPr>
                <w:vertAlign w:val="superscript"/>
              </w:rPr>
              <w:t>,</w:t>
            </w:r>
            <w:r w:rsidRPr="0082425F">
              <w:rPr>
                <w:rStyle w:val="FootnoteReference"/>
                <w:rFonts w:eastAsiaTheme="majorEastAsia"/>
                <w:lang w:val="ka-GE"/>
              </w:rPr>
              <w:footnoteReference w:id="47"/>
            </w:r>
          </w:p>
        </w:tc>
      </w:tr>
      <w:tr w:rsidR="00AB4833" w:rsidRPr="00D75374" w14:paraId="05025E42" w14:textId="77777777" w:rsidTr="00DA59A3">
        <w:trPr>
          <w:trHeight w:val="58"/>
        </w:trPr>
        <w:tc>
          <w:tcPr>
            <w:tcW w:w="6232" w:type="dxa"/>
            <w:vAlign w:val="center"/>
          </w:tcPr>
          <w:p w14:paraId="65CE4DDE" w14:textId="77777777" w:rsidR="00AB4833" w:rsidRPr="0082425F" w:rsidRDefault="00AB4833" w:rsidP="00DA59A3">
            <w:pPr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t>0-დან 0.2 მჰც-მდე წანაცვლება ბლოკის კიდედან</w:t>
            </w:r>
          </w:p>
        </w:tc>
        <w:tc>
          <w:tcPr>
            <w:tcW w:w="3261" w:type="dxa"/>
          </w:tcPr>
          <w:p w14:paraId="368E1D2F" w14:textId="77777777" w:rsidR="00AB4833" w:rsidRPr="0082425F" w:rsidRDefault="00AB4833" w:rsidP="00DA59A3">
            <w:pPr>
              <w:jc w:val="center"/>
              <w:rPr>
                <w:rFonts w:ascii="Sylfaen" w:hAnsi="Sylfaen"/>
              </w:rPr>
            </w:pPr>
            <w:r w:rsidRPr="0082425F">
              <w:rPr>
                <w:rFonts w:ascii="Sylfaen" w:hAnsi="Sylfaen"/>
              </w:rPr>
              <w:t xml:space="preserve">32.4 </w:t>
            </w:r>
            <w:r w:rsidRPr="0082425F">
              <w:rPr>
                <w:rFonts w:ascii="Sylfaen" w:hAnsi="Sylfaen"/>
                <w:lang w:val="ka-GE"/>
              </w:rPr>
              <w:t>დბმ</w:t>
            </w:r>
            <w:proofErr w:type="gramStart"/>
            <w:r w:rsidRPr="0082425F">
              <w:rPr>
                <w:rFonts w:ascii="Sylfaen" w:hAnsi="Sylfaen"/>
              </w:rPr>
              <w:t>/(</w:t>
            </w:r>
            <w:proofErr w:type="gramEnd"/>
            <w:r w:rsidRPr="0082425F">
              <w:rPr>
                <w:rFonts w:ascii="Sylfaen" w:hAnsi="Sylfaen"/>
              </w:rPr>
              <w:t xml:space="preserve">0.2 </w:t>
            </w:r>
            <w:r w:rsidRPr="0082425F">
              <w:rPr>
                <w:rFonts w:ascii="Sylfaen" w:hAnsi="Sylfaen"/>
                <w:lang w:val="ka-GE"/>
              </w:rPr>
              <w:t>მჰც</w:t>
            </w:r>
            <w:r w:rsidRPr="0082425F">
              <w:rPr>
                <w:rFonts w:ascii="Sylfaen" w:hAnsi="Sylfaen"/>
              </w:rPr>
              <w:t>)</w:t>
            </w:r>
          </w:p>
        </w:tc>
      </w:tr>
      <w:tr w:rsidR="00AB4833" w:rsidRPr="00D75374" w14:paraId="33A8B6CB" w14:textId="77777777" w:rsidTr="00DA59A3">
        <w:tc>
          <w:tcPr>
            <w:tcW w:w="6232" w:type="dxa"/>
            <w:vAlign w:val="center"/>
          </w:tcPr>
          <w:p w14:paraId="46E6B6B5" w14:textId="77777777" w:rsidR="00AB4833" w:rsidRPr="0082425F" w:rsidRDefault="00AB4833" w:rsidP="00DA59A3">
            <w:pPr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t>0.2-დან 1 მჰც-მდე წანაცვლება ბლოკის კიდედან</w:t>
            </w:r>
          </w:p>
        </w:tc>
        <w:tc>
          <w:tcPr>
            <w:tcW w:w="3261" w:type="dxa"/>
          </w:tcPr>
          <w:p w14:paraId="1BFC2874" w14:textId="77777777" w:rsidR="00AB4833" w:rsidRPr="0082425F" w:rsidRDefault="00AB4833" w:rsidP="00DA59A3">
            <w:pPr>
              <w:jc w:val="center"/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t>13.8 დბმ/(0.8 მჰც)</w:t>
            </w:r>
          </w:p>
        </w:tc>
      </w:tr>
      <w:tr w:rsidR="00AB4833" w:rsidRPr="00D75374" w14:paraId="38FF03D1" w14:textId="77777777" w:rsidTr="00DA59A3">
        <w:tc>
          <w:tcPr>
            <w:tcW w:w="6232" w:type="dxa"/>
            <w:vAlign w:val="center"/>
          </w:tcPr>
          <w:p w14:paraId="6A795C9D" w14:textId="77777777" w:rsidR="00AB4833" w:rsidRPr="0082425F" w:rsidRDefault="00AB4833" w:rsidP="00DA59A3">
            <w:pPr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t>1-დან 5 მჰც-მდე წანაცვლება ბლოკის კიდედან</w:t>
            </w:r>
          </w:p>
        </w:tc>
        <w:tc>
          <w:tcPr>
            <w:tcW w:w="3261" w:type="dxa"/>
          </w:tcPr>
          <w:p w14:paraId="4CE2EF31" w14:textId="77777777" w:rsidR="00AB4833" w:rsidRPr="0082425F" w:rsidRDefault="00AB4833" w:rsidP="00DA59A3">
            <w:pPr>
              <w:jc w:val="center"/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t>5 დბმ/მჰც</w:t>
            </w:r>
          </w:p>
        </w:tc>
      </w:tr>
      <w:tr w:rsidR="00AB4833" w:rsidRPr="00D75374" w14:paraId="0DAD0094" w14:textId="77777777" w:rsidTr="00DA59A3">
        <w:tc>
          <w:tcPr>
            <w:tcW w:w="6232" w:type="dxa"/>
            <w:vAlign w:val="center"/>
          </w:tcPr>
          <w:p w14:paraId="2A423AAD" w14:textId="77777777" w:rsidR="00AB4833" w:rsidRPr="0082425F" w:rsidRDefault="00AB4833" w:rsidP="00DA59A3">
            <w:pPr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t>5-დან 10 მჰც-მდე წანაცვლება ბლოკის კიდედან</w:t>
            </w:r>
          </w:p>
        </w:tc>
        <w:tc>
          <w:tcPr>
            <w:tcW w:w="3261" w:type="dxa"/>
          </w:tcPr>
          <w:p w14:paraId="49D1B8D8" w14:textId="77777777" w:rsidR="00AB4833" w:rsidRPr="0082425F" w:rsidRDefault="00AB4833" w:rsidP="00DA59A3">
            <w:pPr>
              <w:jc w:val="center"/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t>12 დბმ/(5 მჰც)</w:t>
            </w:r>
          </w:p>
        </w:tc>
      </w:tr>
      <w:tr w:rsidR="00AB4833" w:rsidRPr="00D75374" w14:paraId="3FCF7A90" w14:textId="77777777" w:rsidTr="00DA59A3">
        <w:tc>
          <w:tcPr>
            <w:tcW w:w="6232" w:type="dxa"/>
            <w:vAlign w:val="center"/>
          </w:tcPr>
          <w:p w14:paraId="40FBD388" w14:textId="77777777" w:rsidR="00AB4833" w:rsidRPr="00543A8B" w:rsidRDefault="00AB4833" w:rsidP="00DA59A3">
            <w:pPr>
              <w:rPr>
                <w:rFonts w:ascii="Sylfaen" w:hAnsi="Sylfaen"/>
              </w:rPr>
            </w:pPr>
            <w:r w:rsidRPr="0082425F">
              <w:rPr>
                <w:rFonts w:ascii="Sylfaen" w:hAnsi="Sylfaen"/>
                <w:lang w:val="ka-GE"/>
              </w:rPr>
              <w:t>&gt;10 მჰც-ზე წანაცვლება ბლოკის კიდედან</w:t>
            </w:r>
          </w:p>
        </w:tc>
        <w:tc>
          <w:tcPr>
            <w:tcW w:w="3261" w:type="dxa"/>
          </w:tcPr>
          <w:p w14:paraId="17EED0DD" w14:textId="77777777" w:rsidR="00AB4833" w:rsidRPr="0082425F" w:rsidRDefault="00AB4833" w:rsidP="00DA59A3">
            <w:pPr>
              <w:jc w:val="center"/>
              <w:rPr>
                <w:rFonts w:ascii="Sylfaen" w:hAnsi="Sylfaen"/>
                <w:lang w:val="ka-GE"/>
              </w:rPr>
            </w:pPr>
            <w:r w:rsidRPr="0082425F">
              <w:rPr>
                <w:rFonts w:ascii="Sylfaen" w:hAnsi="Sylfaen"/>
                <w:lang w:val="ka-GE"/>
              </w:rPr>
              <w:t>3 დბმ/მჰც</w:t>
            </w:r>
          </w:p>
        </w:tc>
      </w:tr>
    </w:tbl>
    <w:p w14:paraId="159DBCB5" w14:textId="77777777" w:rsidR="00AB4833" w:rsidRDefault="00AB4833" w:rsidP="00AB4833">
      <w:pPr>
        <w:pStyle w:val="ListParagraph"/>
        <w:ind w:left="360"/>
        <w:jc w:val="both"/>
        <w:rPr>
          <w:rFonts w:ascii="Sylfaen" w:hAnsi="Sylfaen" w:cs="Sylfaen"/>
          <w:lang w:val="ka-GE"/>
        </w:rPr>
      </w:pPr>
    </w:p>
    <w:p w14:paraId="5F5D2FCA" w14:textId="77777777" w:rsidR="00AB4833" w:rsidRDefault="00AB4833" w:rsidP="00AB4833">
      <w:pPr>
        <w:pStyle w:val="ListParagraph"/>
        <w:ind w:left="360"/>
        <w:jc w:val="both"/>
        <w:rPr>
          <w:rFonts w:ascii="Sylfaen" w:hAnsi="Sylfaen" w:cs="Sylfaen"/>
          <w:lang w:val="ka-GE"/>
        </w:rPr>
      </w:pPr>
    </w:p>
    <w:p w14:paraId="14FF2F87" w14:textId="75DC7171" w:rsidR="00AB4833" w:rsidRPr="00AA2464" w:rsidRDefault="00AA2464" w:rsidP="00AA2464">
      <w:pPr>
        <w:spacing w:after="160" w:line="256" w:lineRule="auto"/>
        <w:jc w:val="both"/>
        <w:rPr>
          <w:rFonts w:ascii="Sylfaen" w:hAnsi="Sylfaen" w:cs="Sylfaen"/>
          <w:lang w:val="ka-GE"/>
        </w:rPr>
      </w:pPr>
      <w:r w:rsidRPr="00AA2464">
        <w:rPr>
          <w:rFonts w:ascii="Sylfaen" w:hAnsi="Sylfaen" w:cs="Sylfaen"/>
          <w:lang w:val="ka-GE"/>
        </w:rPr>
        <w:t xml:space="preserve">დ.დ) </w:t>
      </w:r>
      <w:r w:rsidR="00AB4833" w:rsidRPr="00AA2464">
        <w:rPr>
          <w:rFonts w:ascii="Sylfaen" w:hAnsi="Sylfaen" w:cs="Sylfaen"/>
          <w:lang w:val="ka-GE"/>
        </w:rPr>
        <w:t>ტერმინალური სადგურისათვის In-block სიმძლავრის მაქსიმალური (გასაშუალოებული) მნიშვნელობა არ უნდა აღემატებოდეს 25 დბმ TRP.</w:t>
      </w:r>
    </w:p>
    <w:p w14:paraId="1CCF0B09" w14:textId="77777777" w:rsidR="00AB4833" w:rsidRPr="00C01541" w:rsidRDefault="00AB4833" w:rsidP="00AB4833">
      <w:pPr>
        <w:rPr>
          <w:lang w:val="ka-GE"/>
        </w:rPr>
      </w:pPr>
    </w:p>
    <w:p w14:paraId="73D40135" w14:textId="77777777" w:rsidR="00AB4833" w:rsidRPr="00AB4833" w:rsidRDefault="00AB4833" w:rsidP="00E4243F">
      <w:pPr>
        <w:jc w:val="both"/>
        <w:rPr>
          <w:rFonts w:ascii="Sylfaen" w:hAnsi="Sylfaen"/>
          <w:b/>
          <w:bCs/>
        </w:rPr>
      </w:pPr>
    </w:p>
    <w:p w14:paraId="24F432A5" w14:textId="77777777" w:rsidR="00E4243F" w:rsidRDefault="00E4243F" w:rsidP="00DD2DE6">
      <w:pPr>
        <w:jc w:val="both"/>
        <w:rPr>
          <w:rFonts w:ascii="Sylfaen" w:hAnsi="Sylfaen" w:cs="Sylfaen"/>
          <w:b/>
          <w:bCs/>
          <w:lang w:val="ka-GE"/>
        </w:rPr>
      </w:pPr>
    </w:p>
    <w:p w14:paraId="56890E8A" w14:textId="77777777" w:rsidR="00DD2DE6" w:rsidRDefault="00DD2DE6" w:rsidP="002819E7">
      <w:pPr>
        <w:spacing w:after="160" w:line="259" w:lineRule="auto"/>
        <w:jc w:val="both"/>
        <w:rPr>
          <w:rFonts w:ascii="Sylfaen" w:hAnsi="Sylfaen"/>
          <w:lang w:val="ka-GE"/>
        </w:rPr>
      </w:pPr>
    </w:p>
    <w:p w14:paraId="1340ACE3" w14:textId="77777777" w:rsidR="00DD2DE6" w:rsidRDefault="00DD2DE6" w:rsidP="008B2517">
      <w:pPr>
        <w:spacing w:after="160" w:line="256" w:lineRule="auto"/>
        <w:jc w:val="both"/>
        <w:rPr>
          <w:rFonts w:ascii="Sylfaen" w:hAnsi="Sylfaen" w:cs="Sylfaen"/>
          <w:lang w:val="ka-GE"/>
        </w:rPr>
      </w:pPr>
    </w:p>
    <w:p w14:paraId="718F6A6A" w14:textId="77777777" w:rsidR="008B2517" w:rsidRPr="00EC1CF5" w:rsidRDefault="008B2517" w:rsidP="006921D4">
      <w:pPr>
        <w:rPr>
          <w:rFonts w:asciiTheme="minorHAnsi" w:eastAsia="Sylfaen" w:hAnsiTheme="minorHAnsi"/>
          <w:lang w:val="ka-GE"/>
        </w:rPr>
      </w:pPr>
    </w:p>
    <w:sectPr w:rsidR="008B2517" w:rsidRPr="00EC1CF5" w:rsidSect="00E92204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8E38" w14:textId="77777777" w:rsidR="0041491A" w:rsidRDefault="0041491A" w:rsidP="006921D4">
      <w:r>
        <w:separator/>
      </w:r>
    </w:p>
  </w:endnote>
  <w:endnote w:type="continuationSeparator" w:id="0">
    <w:p w14:paraId="33392728" w14:textId="77777777" w:rsidR="0041491A" w:rsidRDefault="0041491A" w:rsidP="0069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PImedi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83B2" w14:textId="77777777" w:rsidR="0041491A" w:rsidRDefault="0041491A" w:rsidP="006921D4">
      <w:r>
        <w:separator/>
      </w:r>
    </w:p>
  </w:footnote>
  <w:footnote w:type="continuationSeparator" w:id="0">
    <w:p w14:paraId="1DEB4B03" w14:textId="77777777" w:rsidR="0041491A" w:rsidRDefault="0041491A" w:rsidP="006921D4">
      <w:r>
        <w:continuationSeparator/>
      </w:r>
    </w:p>
  </w:footnote>
  <w:footnote w:id="1">
    <w:p w14:paraId="335DA24F" w14:textId="77777777" w:rsidR="006921D4" w:rsidRPr="00C845A0" w:rsidRDefault="006921D4" w:rsidP="006921D4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845A0">
        <w:rPr>
          <w:rFonts w:ascii="Sylfaen" w:hAnsi="Sylfaen"/>
          <w:sz w:val="16"/>
          <w:szCs w:val="16"/>
        </w:rPr>
        <w:t>ეფუძნება</w:t>
      </w:r>
      <w:proofErr w:type="spellEnd"/>
      <w:r w:rsidRPr="00C845A0">
        <w:rPr>
          <w:sz w:val="16"/>
          <w:szCs w:val="16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>CEPT Report 60 (01-03-2016) და ECC Decision (15)01 (06-03-2015)</w:t>
      </w:r>
    </w:p>
  </w:footnote>
  <w:footnote w:id="2">
    <w:p w14:paraId="2A288166" w14:textId="77777777" w:rsidR="006921D4" w:rsidRPr="00C845A0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Frequency Division Duplex - სიხშირული დაყოფის დუპლექსი</w:t>
      </w:r>
    </w:p>
  </w:footnote>
  <w:footnote w:id="3">
    <w:p w14:paraId="6EF8F194" w14:textId="77777777" w:rsidR="006921D4" w:rsidRPr="00C845A0" w:rsidRDefault="006921D4" w:rsidP="006921D4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FB633F">
        <w:rPr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>BEM (Block Edge Mask)</w:t>
      </w:r>
      <w:r w:rsidRPr="00C845A0">
        <w:rPr>
          <w:sz w:val="16"/>
          <w:szCs w:val="16"/>
          <w:lang w:val="ka-GE"/>
        </w:rPr>
        <w:t xml:space="preserve"> - </w:t>
      </w:r>
      <w:r w:rsidRPr="00C845A0">
        <w:rPr>
          <w:rFonts w:ascii="Sylfaen" w:hAnsi="Sylfaen"/>
          <w:sz w:val="16"/>
          <w:szCs w:val="16"/>
          <w:lang w:val="ka-GE"/>
        </w:rPr>
        <w:t xml:space="preserve">ბლოკის </w:t>
      </w:r>
      <w:r w:rsidRPr="00C845A0">
        <w:rPr>
          <w:rFonts w:ascii="Sylfaen" w:hAnsi="Sylfaen" w:cs="Sylfaen"/>
          <w:sz w:val="16"/>
          <w:szCs w:val="16"/>
          <w:lang w:val="ka-GE"/>
        </w:rPr>
        <w:t>საზღვრების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მაფორმირებელი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ნიღაბი</w:t>
      </w:r>
    </w:p>
  </w:footnote>
  <w:footnote w:id="4">
    <w:p w14:paraId="5F58BE90" w14:textId="77777777" w:rsidR="006921D4" w:rsidRPr="00C845A0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 xml:space="preserve">Equivalent Isotropic Radiated Power - </w:t>
      </w:r>
      <w:r w:rsidRPr="00C845A0">
        <w:rPr>
          <w:rFonts w:ascii="Sylfaen" w:hAnsi="Sylfaen" w:cs="Sylfaen"/>
          <w:sz w:val="16"/>
          <w:szCs w:val="16"/>
          <w:lang w:val="ka-GE"/>
        </w:rPr>
        <w:t>ეკვივალენტური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იზოტროპულად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გასხივებული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სიმძლავრე</w:t>
      </w:r>
    </w:p>
  </w:footnote>
  <w:footnote w:id="5">
    <w:p w14:paraId="6A9387A1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ეფუძნება ECC Report 281 (06-07-2018) და ECC Decision (11)06 (26-11-2018)</w:t>
      </w:r>
    </w:p>
  </w:footnote>
  <w:footnote w:id="6">
    <w:p w14:paraId="38C72C37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Time Division Duplex - დროითი დაყოფის დუპლექსი</w:t>
      </w:r>
    </w:p>
  </w:footnote>
  <w:footnote w:id="7">
    <w:p w14:paraId="4BF81611" w14:textId="77777777" w:rsidR="006921D4" w:rsidRPr="00A459CE" w:rsidRDefault="006921D4" w:rsidP="006921D4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3C28F8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AAS (Active Antenna Systems) - აქტიური საანტენო სისტემა</w:t>
      </w:r>
    </w:p>
  </w:footnote>
  <w:footnote w:id="8">
    <w:p w14:paraId="07736D16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C3669C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non-AAS (non-active antenna systems) – არა-აქტიური (პასიური) საანტენო სისტემა</w:t>
      </w:r>
    </w:p>
  </w:footnote>
  <w:footnote w:id="9">
    <w:p w14:paraId="722C8F79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1E009E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TRP (Total Radiated Power) - ჯამურად გასხივებული სიმძლავრე</w:t>
      </w:r>
    </w:p>
  </w:footnote>
  <w:footnote w:id="10">
    <w:p w14:paraId="328914C9" w14:textId="77777777" w:rsidR="006921D4" w:rsidRPr="006143DF" w:rsidRDefault="006921D4" w:rsidP="006921D4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1E009E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P</w:t>
      </w:r>
      <w:r w:rsidRPr="006143DF">
        <w:rPr>
          <w:rFonts w:ascii="Sylfaen" w:hAnsi="Sylfaen"/>
          <w:sz w:val="16"/>
          <w:szCs w:val="16"/>
          <w:vertAlign w:val="subscript"/>
          <w:lang w:val="ka-GE"/>
        </w:rPr>
        <w:t>MAX</w:t>
      </w:r>
      <w:r w:rsidRPr="006143DF">
        <w:rPr>
          <w:rFonts w:ascii="Sylfaen" w:hAnsi="Sylfaen"/>
          <w:sz w:val="16"/>
          <w:szCs w:val="16"/>
          <w:lang w:val="ka-GE"/>
        </w:rPr>
        <w:t xml:space="preserve"> წარმოადგენს გადამტანის სიმძლავრის მაქსიმალურ გასაშუალებულ მნიშვნელობას, რომელიც იზომება როგორც „ეკვივალენტური იზოტროპულად გასხივებული სიმძლავრე“/გადამტანზე/ანტენაზე</w:t>
      </w:r>
    </w:p>
  </w:footnote>
  <w:footnote w:id="11">
    <w:p w14:paraId="4FEF385D" w14:textId="77777777" w:rsidR="006921D4" w:rsidRPr="006143DF" w:rsidRDefault="006921D4" w:rsidP="006921D4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lang w:val="hu-HU"/>
        </w:rPr>
        <w:t>H</w:t>
      </w:r>
      <w:r>
        <w:rPr>
          <w:rStyle w:val="FootnoteReference"/>
        </w:rPr>
        <w:footnoteRef/>
      </w:r>
      <w:r w:rsidRPr="005D144D">
        <w:rPr>
          <w:lang w:val="ka-GE"/>
        </w:rPr>
        <w:t xml:space="preserve"> </w:t>
      </w:r>
      <w:r w:rsidRPr="00282F29">
        <w:rPr>
          <w:rFonts w:ascii="Sylfaen" w:hAnsi="Sylfaen"/>
          <w:sz w:val="16"/>
          <w:szCs w:val="16"/>
          <w:lang w:val="ka-GE"/>
        </w:rPr>
        <w:t>P</w:t>
      </w:r>
      <w:r w:rsidRPr="006143DF">
        <w:rPr>
          <w:rFonts w:ascii="Sylfaen" w:hAnsi="Sylfaen"/>
          <w:sz w:val="16"/>
          <w:szCs w:val="16"/>
          <w:vertAlign w:val="subscript"/>
          <w:lang w:val="ka-GE"/>
        </w:rPr>
        <w:t>MAX</w:t>
      </w:r>
      <w:r w:rsidRPr="006143DF">
        <w:rPr>
          <w:rFonts w:ascii="Sylfaen" w:hAnsi="Sylfaen"/>
          <w:sz w:val="16"/>
          <w:szCs w:val="16"/>
          <w:lang w:val="ka-GE"/>
        </w:rPr>
        <w:t xml:space="preserve"> წარმოადგენს გადამტანის სიმძლავრის მაქსიმალურ გასაშუალებულ მნიშვნელობას, რომელიც იზომება როგორც „ჯამურად გასხივებული სიმძლავრე“/გადამტანზე კონკრეტულ ფიჭაზე</w:t>
      </w:r>
    </w:p>
  </w:footnote>
  <w:footnote w:id="12">
    <w:p w14:paraId="27521D5B" w14:textId="77777777" w:rsidR="006921D4" w:rsidRPr="003C048D" w:rsidRDefault="006921D4" w:rsidP="006921D4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8253D0">
        <w:rPr>
          <w:rFonts w:ascii="Sylfaen" w:hAnsi="Sylfaen"/>
          <w:sz w:val="16"/>
          <w:szCs w:val="16"/>
          <w:lang w:val="ka-GE"/>
        </w:rPr>
        <w:t xml:space="preserve">მულტისექტორულ </w:t>
      </w:r>
      <w:r>
        <w:rPr>
          <w:rFonts w:ascii="Sylfaen" w:hAnsi="Sylfaen"/>
          <w:sz w:val="16"/>
          <w:szCs w:val="16"/>
          <w:lang w:val="ka-GE"/>
        </w:rPr>
        <w:t>საბაზო სადგურზე გასხივებული სიმძლვრის შეზღუდვა ეხება თითოეულ (ინდივიდუალურ) სექტორს</w:t>
      </w:r>
    </w:p>
  </w:footnote>
  <w:footnote w:id="13">
    <w:p w14:paraId="6541D722" w14:textId="77777777" w:rsidR="00EC1CF5" w:rsidRPr="00282F29" w:rsidRDefault="00EC1CF5" w:rsidP="00EC1CF5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282F29">
        <w:rPr>
          <w:rFonts w:ascii="Sylfaen" w:hAnsi="Sylfaen"/>
          <w:sz w:val="16"/>
          <w:szCs w:val="16"/>
          <w:lang w:val="ka-GE"/>
        </w:rPr>
        <w:t>ეფუძნება</w:t>
      </w:r>
      <w:r w:rsidRPr="00282F29">
        <w:rPr>
          <w:sz w:val="16"/>
          <w:szCs w:val="16"/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>CEPT Report 60 (01-03-2016) და ECC Decision (15)01 (06-03-2015)</w:t>
      </w:r>
    </w:p>
  </w:footnote>
  <w:footnote w:id="14">
    <w:p w14:paraId="29E72206" w14:textId="77777777" w:rsidR="00EC1CF5" w:rsidRPr="00C845A0" w:rsidRDefault="00EC1CF5" w:rsidP="00EC1CF5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Frequency Division Duplex - სიხშირული დაყოფის დუპლექსი</w:t>
      </w:r>
    </w:p>
  </w:footnote>
  <w:footnote w:id="15">
    <w:p w14:paraId="2310FE86" w14:textId="77777777" w:rsidR="00EC1CF5" w:rsidRPr="00C845A0" w:rsidRDefault="00EC1CF5" w:rsidP="00EC1CF5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FB633F">
        <w:rPr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>BEM (Block Edge Mask)</w:t>
      </w:r>
      <w:r w:rsidRPr="00C845A0">
        <w:rPr>
          <w:sz w:val="16"/>
          <w:szCs w:val="16"/>
          <w:lang w:val="ka-GE"/>
        </w:rPr>
        <w:t xml:space="preserve"> - </w:t>
      </w:r>
      <w:r w:rsidRPr="00C845A0">
        <w:rPr>
          <w:rFonts w:ascii="Sylfaen" w:hAnsi="Sylfaen"/>
          <w:sz w:val="16"/>
          <w:szCs w:val="16"/>
          <w:lang w:val="ka-GE"/>
        </w:rPr>
        <w:t xml:space="preserve">ბლოკის </w:t>
      </w:r>
      <w:r w:rsidRPr="00C845A0">
        <w:rPr>
          <w:rFonts w:ascii="Sylfaen" w:hAnsi="Sylfaen" w:cs="Sylfaen"/>
          <w:sz w:val="16"/>
          <w:szCs w:val="16"/>
          <w:lang w:val="ka-GE"/>
        </w:rPr>
        <w:t>საზღვრების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მაფორმირებელი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ნიღაბი</w:t>
      </w:r>
    </w:p>
  </w:footnote>
  <w:footnote w:id="16">
    <w:p w14:paraId="5E0112F3" w14:textId="77777777" w:rsidR="00EC1CF5" w:rsidRPr="00C845A0" w:rsidRDefault="00EC1CF5" w:rsidP="00EC1CF5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C845A0">
        <w:rPr>
          <w:rFonts w:ascii="Sylfaen" w:hAnsi="Sylfaen"/>
          <w:sz w:val="16"/>
          <w:szCs w:val="16"/>
          <w:lang w:val="ka-GE"/>
        </w:rPr>
        <w:t xml:space="preserve">Equivalent Isotropic Radiated Power - </w:t>
      </w:r>
      <w:r w:rsidRPr="00C845A0">
        <w:rPr>
          <w:rFonts w:ascii="Sylfaen" w:hAnsi="Sylfaen" w:cs="Sylfaen"/>
          <w:sz w:val="16"/>
          <w:szCs w:val="16"/>
          <w:lang w:val="ka-GE"/>
        </w:rPr>
        <w:t>ეკვივალენტური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იზოტროპულად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გასხივებული</w:t>
      </w:r>
      <w:r w:rsidRPr="00C845A0">
        <w:rPr>
          <w:rFonts w:ascii="Sylfaen" w:hAnsi="Sylfaen"/>
          <w:sz w:val="16"/>
          <w:szCs w:val="16"/>
          <w:lang w:val="ka-GE"/>
        </w:rPr>
        <w:t xml:space="preserve"> </w:t>
      </w:r>
      <w:r w:rsidRPr="00C845A0">
        <w:rPr>
          <w:rFonts w:ascii="Sylfaen" w:hAnsi="Sylfaen" w:cs="Sylfaen"/>
          <w:sz w:val="16"/>
          <w:szCs w:val="16"/>
          <w:lang w:val="ka-GE"/>
        </w:rPr>
        <w:t>სიმძლავრე</w:t>
      </w:r>
    </w:p>
  </w:footnote>
  <w:footnote w:id="17">
    <w:p w14:paraId="7A42CA25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ეფუძნება ECC Report 281 (06-07-2018) და ECC Decision (11)06 (26-11-2018)</w:t>
      </w:r>
    </w:p>
  </w:footnote>
  <w:footnote w:id="18">
    <w:p w14:paraId="6F51DCA2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Time Division Duplex - დროითი დაყოფის დუპლექსი</w:t>
      </w:r>
    </w:p>
  </w:footnote>
  <w:footnote w:id="19">
    <w:p w14:paraId="328A21F9" w14:textId="77777777" w:rsidR="008B2517" w:rsidRPr="00A459CE" w:rsidRDefault="008B2517" w:rsidP="008B2517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3C28F8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AAS (Active Antenna Systems) - აქტიური საანტენო სისტემა</w:t>
      </w:r>
    </w:p>
  </w:footnote>
  <w:footnote w:id="20">
    <w:p w14:paraId="78460F51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C3669C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non-AAS (non-active antenna systems) – არა-აქტიური (პასიური) საანტენო სისტემა</w:t>
      </w:r>
    </w:p>
  </w:footnote>
  <w:footnote w:id="21">
    <w:p w14:paraId="32C689AB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1E009E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TRP (Total Radiated Power) - ჯამურად გასხივებული სიმძლავრე</w:t>
      </w:r>
    </w:p>
  </w:footnote>
  <w:footnote w:id="22">
    <w:p w14:paraId="059C26B0" w14:textId="77777777" w:rsidR="008B2517" w:rsidRPr="006143DF" w:rsidRDefault="008B2517" w:rsidP="008B2517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1E009E">
        <w:rPr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P</w:t>
      </w:r>
      <w:r w:rsidRPr="006143DF">
        <w:rPr>
          <w:rFonts w:ascii="Sylfaen" w:hAnsi="Sylfaen"/>
          <w:sz w:val="16"/>
          <w:szCs w:val="16"/>
          <w:vertAlign w:val="subscript"/>
          <w:lang w:val="ka-GE"/>
        </w:rPr>
        <w:t>MAX</w:t>
      </w:r>
      <w:r w:rsidRPr="006143DF">
        <w:rPr>
          <w:rFonts w:ascii="Sylfaen" w:hAnsi="Sylfaen"/>
          <w:sz w:val="16"/>
          <w:szCs w:val="16"/>
          <w:lang w:val="ka-GE"/>
        </w:rPr>
        <w:t xml:space="preserve"> წარმოადგენს გადამტანის სიმძლავრის მაქსიმალურ გასაშუალებულ მნიშვნელობას, რომელიც იზომება როგორც „ეკვივალენტური იზოტროპულად გასხივებული სიმძლავრე“/გადამტანზე/ანტენაზე</w:t>
      </w:r>
    </w:p>
  </w:footnote>
  <w:footnote w:id="23">
    <w:p w14:paraId="5284DEF1" w14:textId="77777777" w:rsidR="008B2517" w:rsidRPr="006143DF" w:rsidRDefault="008B2517" w:rsidP="008B2517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lang w:val="hu-HU"/>
        </w:rPr>
        <w:t>H</w:t>
      </w:r>
      <w:r>
        <w:rPr>
          <w:rStyle w:val="FootnoteReference"/>
        </w:rPr>
        <w:footnoteRef/>
      </w:r>
      <w:r w:rsidRPr="005D144D">
        <w:rPr>
          <w:lang w:val="ka-GE"/>
        </w:rPr>
        <w:t xml:space="preserve"> </w:t>
      </w:r>
      <w:r w:rsidRPr="006D22EB">
        <w:rPr>
          <w:rFonts w:ascii="Sylfaen" w:hAnsi="Sylfaen"/>
          <w:sz w:val="16"/>
          <w:szCs w:val="16"/>
          <w:lang w:val="ka-GE"/>
        </w:rPr>
        <w:t>P</w:t>
      </w:r>
      <w:r w:rsidRPr="006143DF">
        <w:rPr>
          <w:rFonts w:ascii="Sylfaen" w:hAnsi="Sylfaen"/>
          <w:sz w:val="16"/>
          <w:szCs w:val="16"/>
          <w:vertAlign w:val="subscript"/>
          <w:lang w:val="ka-GE"/>
        </w:rPr>
        <w:t>MAX</w:t>
      </w:r>
      <w:r w:rsidRPr="006143DF">
        <w:rPr>
          <w:rFonts w:ascii="Sylfaen" w:hAnsi="Sylfaen"/>
          <w:sz w:val="16"/>
          <w:szCs w:val="16"/>
          <w:lang w:val="ka-GE"/>
        </w:rPr>
        <w:t xml:space="preserve"> წარმოადგენს გადამტანის სიმძლავრის მაქსიმალურ გასაშუალებულ მნიშვნელობას, რომელიც იზომება როგორც „ჯამურად გასხივებული სიმძლავრე“/გადამტანზე კონკრეტულ ფიჭაზე</w:t>
      </w:r>
    </w:p>
  </w:footnote>
  <w:footnote w:id="24">
    <w:p w14:paraId="4E699572" w14:textId="77777777" w:rsidR="008B2517" w:rsidRPr="003C048D" w:rsidRDefault="008B2517" w:rsidP="008B2517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22EB">
        <w:rPr>
          <w:lang w:val="ka-GE"/>
        </w:rPr>
        <w:t xml:space="preserve"> </w:t>
      </w:r>
      <w:r w:rsidRPr="008253D0">
        <w:rPr>
          <w:rFonts w:ascii="Sylfaen" w:hAnsi="Sylfaen"/>
          <w:sz w:val="16"/>
          <w:szCs w:val="16"/>
          <w:lang w:val="ka-GE"/>
        </w:rPr>
        <w:t xml:space="preserve">მულტისექტორულ </w:t>
      </w:r>
      <w:r>
        <w:rPr>
          <w:rFonts w:ascii="Sylfaen" w:hAnsi="Sylfaen"/>
          <w:sz w:val="16"/>
          <w:szCs w:val="16"/>
          <w:lang w:val="ka-GE"/>
        </w:rPr>
        <w:t>საბაზო სადგურზე გასხივებული სიმძლვრის შეზღუდვა ეხება თითოეულ (ინდივიდუალურ) სექტორს</w:t>
      </w:r>
    </w:p>
  </w:footnote>
  <w:footnote w:id="25">
    <w:p w14:paraId="4E6D1048" w14:textId="77777777" w:rsidR="00E4243F" w:rsidRPr="008F686E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282F29">
        <w:rPr>
          <w:sz w:val="16"/>
          <w:szCs w:val="16"/>
          <w:lang w:val="ka-GE"/>
        </w:rPr>
        <w:t>ეფუძნება 2008/477/EC, CEPT report 72</w:t>
      </w:r>
      <w:r>
        <w:rPr>
          <w:sz w:val="16"/>
          <w:szCs w:val="16"/>
          <w:lang w:val="ka-GE"/>
        </w:rPr>
        <w:t xml:space="preserve"> და სხვა დოკუმენტებს, რაც ჩამოთვლილია აღნიშნულ გადაწყვეტილებაში</w:t>
      </w:r>
    </w:p>
  </w:footnote>
  <w:footnote w:id="26">
    <w:p w14:paraId="49168767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82F29">
        <w:rPr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Frequency Division Duplex - სიხშირული დაყოფის დუპლექსი</w:t>
      </w:r>
    </w:p>
  </w:footnote>
  <w:footnote w:id="27">
    <w:p w14:paraId="00554DD1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423691">
        <w:rPr>
          <w:rFonts w:cs="Sylfaen"/>
          <w:sz w:val="16"/>
          <w:szCs w:val="16"/>
          <w:lang w:val="ka-GE"/>
        </w:rPr>
        <w:t>Time</w:t>
      </w:r>
      <w:r w:rsidRPr="00C845A0">
        <w:rPr>
          <w:rFonts w:cs="Sylfaen"/>
          <w:sz w:val="16"/>
          <w:szCs w:val="16"/>
          <w:lang w:val="ka-GE"/>
        </w:rPr>
        <w:t xml:space="preserve"> Division Duplex - </w:t>
      </w:r>
      <w:r>
        <w:rPr>
          <w:rFonts w:cs="Sylfaen"/>
          <w:sz w:val="16"/>
          <w:szCs w:val="16"/>
          <w:lang w:val="ka-GE"/>
        </w:rPr>
        <w:t>დროითი</w:t>
      </w:r>
      <w:r w:rsidRPr="00C845A0">
        <w:rPr>
          <w:rFonts w:cs="Sylfaen"/>
          <w:sz w:val="16"/>
          <w:szCs w:val="16"/>
          <w:lang w:val="ka-GE"/>
        </w:rPr>
        <w:t xml:space="preserve"> დაყოფის დუპლექსი</w:t>
      </w:r>
    </w:p>
  </w:footnote>
  <w:footnote w:id="28">
    <w:p w14:paraId="639704C5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FB633F">
        <w:rPr>
          <w:lang w:val="ka-GE"/>
        </w:rPr>
        <w:t xml:space="preserve"> </w:t>
      </w:r>
      <w:r w:rsidRPr="00C845A0">
        <w:rPr>
          <w:sz w:val="16"/>
          <w:szCs w:val="16"/>
          <w:lang w:val="ka-GE"/>
        </w:rPr>
        <w:t xml:space="preserve">BEM (Block Edge Mask) - ბლოკის </w:t>
      </w:r>
      <w:r w:rsidRPr="00C845A0">
        <w:rPr>
          <w:rFonts w:cs="Sylfaen"/>
          <w:sz w:val="16"/>
          <w:szCs w:val="16"/>
          <w:lang w:val="ka-GE"/>
        </w:rPr>
        <w:t>საზღვრების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მაფორმირებელი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ნიღაბი</w:t>
      </w:r>
    </w:p>
  </w:footnote>
  <w:footnote w:id="29">
    <w:p w14:paraId="339EDC1A" w14:textId="77777777" w:rsidR="00E4243F" w:rsidRPr="006D0DD2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423691">
        <w:rPr>
          <w:rFonts w:cs="Sylfaen"/>
          <w:sz w:val="16"/>
          <w:szCs w:val="16"/>
          <w:lang w:val="ka-GE"/>
        </w:rPr>
        <w:t>Non-active antenna systems (non-AAS)</w:t>
      </w:r>
      <w:r>
        <w:rPr>
          <w:rFonts w:cs="Sylfaen"/>
          <w:sz w:val="16"/>
          <w:szCs w:val="16"/>
          <w:lang w:val="ka-GE"/>
        </w:rPr>
        <w:t xml:space="preserve"> </w:t>
      </w:r>
      <w:r w:rsidRPr="00423691">
        <w:rPr>
          <w:rFonts w:cs="Sylfaen"/>
          <w:sz w:val="16"/>
          <w:szCs w:val="16"/>
          <w:lang w:val="ka-GE"/>
        </w:rPr>
        <w:t>ნიშნავს საბაზო სადგურს და ანტენის სისტემას, რომელ</w:t>
      </w:r>
      <w:r>
        <w:rPr>
          <w:rFonts w:cs="Sylfaen"/>
          <w:sz w:val="16"/>
          <w:szCs w:val="16"/>
          <w:lang w:val="ka-GE"/>
        </w:rPr>
        <w:t xml:space="preserve">საც გააჩნია </w:t>
      </w:r>
      <w:r w:rsidRPr="00423691">
        <w:rPr>
          <w:rFonts w:cs="Sylfaen"/>
          <w:sz w:val="16"/>
          <w:szCs w:val="16"/>
          <w:lang w:val="ka-GE"/>
        </w:rPr>
        <w:t>ერთ</w:t>
      </w:r>
      <w:r>
        <w:rPr>
          <w:rFonts w:cs="Sylfaen"/>
          <w:sz w:val="16"/>
          <w:szCs w:val="16"/>
          <w:lang w:val="ka-GE"/>
        </w:rPr>
        <w:t>ი</w:t>
      </w:r>
      <w:r w:rsidRPr="00423691">
        <w:rPr>
          <w:rFonts w:cs="Sylfaen"/>
          <w:sz w:val="16"/>
          <w:szCs w:val="16"/>
          <w:lang w:val="ka-GE"/>
        </w:rPr>
        <w:t xml:space="preserve"> ან მეტ</w:t>
      </w:r>
      <w:r>
        <w:rPr>
          <w:rFonts w:cs="Sylfaen"/>
          <w:sz w:val="16"/>
          <w:szCs w:val="16"/>
          <w:lang w:val="ka-GE"/>
        </w:rPr>
        <w:t>ი</w:t>
      </w:r>
      <w:r w:rsidRPr="00423691">
        <w:rPr>
          <w:rFonts w:cs="Sylfaen"/>
          <w:sz w:val="16"/>
          <w:szCs w:val="16"/>
          <w:lang w:val="ka-GE"/>
        </w:rPr>
        <w:t xml:space="preserve"> კონექტორ</w:t>
      </w:r>
      <w:r>
        <w:rPr>
          <w:rFonts w:cs="Sylfaen"/>
          <w:sz w:val="16"/>
          <w:szCs w:val="16"/>
          <w:lang w:val="ka-GE"/>
        </w:rPr>
        <w:t>ი</w:t>
      </w:r>
      <w:r w:rsidRPr="00423691">
        <w:rPr>
          <w:rFonts w:cs="Sylfaen"/>
          <w:sz w:val="16"/>
          <w:szCs w:val="16"/>
          <w:lang w:val="ka-GE"/>
        </w:rPr>
        <w:t>, რომლებიც დაკავშირებულია ერთ ან რამდენიმე პასიურ</w:t>
      </w:r>
      <w:r>
        <w:rPr>
          <w:rFonts w:cs="Sylfaen"/>
          <w:sz w:val="16"/>
          <w:szCs w:val="16"/>
          <w:lang w:val="ka-GE"/>
        </w:rPr>
        <w:t>ი</w:t>
      </w:r>
      <w:r w:rsidRPr="00423691">
        <w:rPr>
          <w:rFonts w:cs="Sylfaen"/>
          <w:sz w:val="16"/>
          <w:szCs w:val="16"/>
          <w:lang w:val="ka-GE"/>
        </w:rPr>
        <w:t xml:space="preserve"> ანტენის ელემენტთან რადიოტალღების გამოსასხივებლად. ანტენის ელემენტებზე სიგნალების ამპლიტუდა და ფაზა მუდმივად არ რეგულირდება რადიო გარემოში </w:t>
      </w:r>
      <w:r>
        <w:rPr>
          <w:rFonts w:cs="Sylfaen"/>
          <w:sz w:val="16"/>
          <w:szCs w:val="16"/>
          <w:lang w:val="ka-GE"/>
        </w:rPr>
        <w:t>ხანმოკლე</w:t>
      </w:r>
      <w:r w:rsidRPr="00423691">
        <w:rPr>
          <w:rFonts w:cs="Sylfaen"/>
          <w:sz w:val="16"/>
          <w:szCs w:val="16"/>
          <w:lang w:val="ka-GE"/>
        </w:rPr>
        <w:t xml:space="preserve"> ცვლილებებ</w:t>
      </w:r>
      <w:r>
        <w:rPr>
          <w:rFonts w:cs="Sylfaen"/>
          <w:sz w:val="16"/>
          <w:szCs w:val="16"/>
          <w:lang w:val="ka-GE"/>
        </w:rPr>
        <w:t>თან ერთად.</w:t>
      </w:r>
    </w:p>
  </w:footnote>
  <w:footnote w:id="30">
    <w:p w14:paraId="706E8DD6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260D5A">
        <w:rPr>
          <w:lang w:val="ka-GE"/>
        </w:rPr>
        <w:t xml:space="preserve"> </w:t>
      </w:r>
      <w:r w:rsidRPr="00C845A0">
        <w:rPr>
          <w:sz w:val="16"/>
          <w:szCs w:val="16"/>
          <w:lang w:val="ka-GE"/>
        </w:rPr>
        <w:t xml:space="preserve">Equivalent Isotropic Radiated Power - </w:t>
      </w:r>
      <w:r w:rsidRPr="00C845A0">
        <w:rPr>
          <w:rFonts w:cs="Sylfaen"/>
          <w:sz w:val="16"/>
          <w:szCs w:val="16"/>
          <w:lang w:val="ka-GE"/>
        </w:rPr>
        <w:t>ეკვივალენტური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იზოტროპულად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გასხივებული</w:t>
      </w:r>
      <w:r w:rsidRPr="00C845A0">
        <w:rPr>
          <w:sz w:val="16"/>
          <w:szCs w:val="16"/>
          <w:lang w:val="ka-GE"/>
        </w:rPr>
        <w:t xml:space="preserve"> </w:t>
      </w:r>
      <w:r w:rsidRPr="00C845A0">
        <w:rPr>
          <w:rFonts w:cs="Sylfaen"/>
          <w:sz w:val="16"/>
          <w:szCs w:val="16"/>
          <w:lang w:val="ka-GE"/>
        </w:rPr>
        <w:t>სიმძლავრე</w:t>
      </w:r>
    </w:p>
  </w:footnote>
  <w:footnote w:id="31">
    <w:p w14:paraId="5C443404" w14:textId="4E317632" w:rsidR="00E4243F" w:rsidRPr="005556B5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4B753D">
        <w:rPr>
          <w:rFonts w:cs="Sylfaen"/>
          <w:sz w:val="16"/>
          <w:szCs w:val="16"/>
          <w:lang w:val="ka-GE"/>
        </w:rPr>
        <w:t>A</w:t>
      </w:r>
      <w:r w:rsidRPr="00423691">
        <w:rPr>
          <w:rFonts w:cs="Sylfaen"/>
          <w:sz w:val="16"/>
          <w:szCs w:val="16"/>
          <w:lang w:val="ka-GE"/>
        </w:rPr>
        <w:t>ctive antenna systems (AAS)</w:t>
      </w:r>
      <w:r>
        <w:rPr>
          <w:rFonts w:cs="Sylfaen"/>
          <w:sz w:val="16"/>
          <w:szCs w:val="16"/>
          <w:lang w:val="ka-GE"/>
        </w:rPr>
        <w:t xml:space="preserve"> </w:t>
      </w:r>
      <w:r w:rsidRPr="004B753D">
        <w:rPr>
          <w:rFonts w:cs="Sylfaen"/>
          <w:sz w:val="16"/>
          <w:szCs w:val="16"/>
          <w:lang w:val="ka-GE"/>
        </w:rPr>
        <w:t xml:space="preserve">აქტიური ანტენის სისტემები (AAS) ნიშნავს საბაზო სადგურს და ანტენის სისტემას, სადაც ანტენის ელემენტებს შორის ამპლიტუდა და/ან ფაზა მუდმივად რეგულირდება, რის შედეგადაც ანტენის </w:t>
      </w:r>
      <w:r>
        <w:rPr>
          <w:rFonts w:cs="Sylfaen"/>
          <w:sz w:val="16"/>
          <w:szCs w:val="16"/>
          <w:lang w:val="ka-GE"/>
        </w:rPr>
        <w:t>გასხივების დიაგრამ</w:t>
      </w:r>
      <w:r w:rsidR="00FF5579">
        <w:rPr>
          <w:rFonts w:cs="Sylfaen"/>
          <w:sz w:val="16"/>
          <w:szCs w:val="16"/>
          <w:lang w:val="ka-GE"/>
        </w:rPr>
        <w:t>ა</w:t>
      </w:r>
      <w:r w:rsidRPr="004B753D">
        <w:rPr>
          <w:rFonts w:cs="Sylfaen"/>
          <w:sz w:val="16"/>
          <w:szCs w:val="16"/>
          <w:lang w:val="ka-GE"/>
        </w:rPr>
        <w:t xml:space="preserve"> იცვლება რადიო გარემოში </w:t>
      </w:r>
      <w:r>
        <w:rPr>
          <w:rFonts w:cs="Sylfaen"/>
          <w:sz w:val="16"/>
          <w:szCs w:val="16"/>
          <w:lang w:val="ka-GE"/>
        </w:rPr>
        <w:t>ხანმოკლე</w:t>
      </w:r>
      <w:r w:rsidRPr="00423691">
        <w:rPr>
          <w:rFonts w:cs="Sylfaen"/>
          <w:sz w:val="16"/>
          <w:szCs w:val="16"/>
          <w:lang w:val="ka-GE"/>
        </w:rPr>
        <w:t xml:space="preserve"> ცვლილებებ</w:t>
      </w:r>
      <w:r>
        <w:rPr>
          <w:rFonts w:cs="Sylfaen"/>
          <w:sz w:val="16"/>
          <w:szCs w:val="16"/>
          <w:lang w:val="ka-GE"/>
        </w:rPr>
        <w:t>თან ერთად.</w:t>
      </w:r>
    </w:p>
  </w:footnote>
  <w:footnote w:id="32">
    <w:p w14:paraId="3F8C5F3C" w14:textId="77777777" w:rsidR="00E4243F" w:rsidRPr="00C845A0" w:rsidRDefault="00E4243F" w:rsidP="00E4243F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9C0E43">
        <w:rPr>
          <w:lang w:val="ka-GE"/>
        </w:rPr>
        <w:t xml:space="preserve"> </w:t>
      </w:r>
      <w:r w:rsidRPr="006143DF">
        <w:rPr>
          <w:sz w:val="16"/>
          <w:szCs w:val="16"/>
          <w:lang w:val="ka-GE"/>
        </w:rPr>
        <w:t>TRP (Total Radiated Power) - ჯამურად გასხივებული სიმძლავრე</w:t>
      </w:r>
    </w:p>
  </w:footnote>
  <w:footnote w:id="33">
    <w:p w14:paraId="072E5C37" w14:textId="77777777" w:rsidR="00E4243F" w:rsidRPr="0011056A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rPr>
          <w:lang w:val="ka-GE"/>
        </w:rPr>
        <w:t xml:space="preserve"> </w:t>
      </w:r>
      <w:r w:rsidRPr="0011056A">
        <w:rPr>
          <w:rFonts w:cs="Sylfaen"/>
          <w:sz w:val="16"/>
          <w:szCs w:val="16"/>
          <w:lang w:val="ka-GE"/>
        </w:rPr>
        <w:t>მრავალსექტორიანი ფიჭის შემთხვევაში, ფიჭაზე მოცემული სიმძლავრის მნიშვნელობა შეესაბამება სიმძლავრის მნიშვნელობას მის ერთ სექტორზე):</w:t>
      </w:r>
    </w:p>
  </w:footnote>
  <w:footnote w:id="34">
    <w:p w14:paraId="18944E2C" w14:textId="77777777" w:rsidR="00E4243F" w:rsidRPr="00A459CE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3C28F8">
        <w:rPr>
          <w:lang w:val="ka-GE"/>
        </w:rPr>
        <w:t xml:space="preserve"> </w:t>
      </w:r>
      <w:r w:rsidRPr="006143DF">
        <w:rPr>
          <w:sz w:val="16"/>
          <w:szCs w:val="16"/>
          <w:lang w:val="ka-GE"/>
        </w:rPr>
        <w:t>AAS (Active Antenna Systems) - აქტიური საანტენო სისტემა</w:t>
      </w:r>
    </w:p>
  </w:footnote>
  <w:footnote w:id="35">
    <w:p w14:paraId="0C87BD90" w14:textId="77777777" w:rsidR="00E4243F" w:rsidRPr="009C0E43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2429EF">
        <w:rPr>
          <w:rFonts w:cs="Sylfaen"/>
          <w:sz w:val="16"/>
          <w:szCs w:val="16"/>
          <w:lang w:val="ka-GE"/>
        </w:rPr>
        <w:t>FDD AAS-ის დანერგვა გავლენას არ ახდენს აქტიურ/პასიურ downlink-only გამოყენებებზე.</w:t>
      </w:r>
    </w:p>
  </w:footnote>
  <w:footnote w:id="36">
    <w:p w14:paraId="4E7FED0B" w14:textId="77777777" w:rsidR="00E4243F" w:rsidRPr="00D675DE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D675DE">
        <w:rPr>
          <w:rFonts w:cs="Sylfaen"/>
          <w:sz w:val="16"/>
          <w:szCs w:val="16"/>
          <w:lang w:val="ka-GE"/>
        </w:rPr>
        <w:t xml:space="preserve">როდესაც გამოიყენება </w:t>
      </w:r>
      <w:r w:rsidRPr="009C0E43">
        <w:rPr>
          <w:rFonts w:cs="Sylfaen"/>
          <w:sz w:val="16"/>
          <w:szCs w:val="16"/>
          <w:lang w:val="ka-GE"/>
        </w:rPr>
        <w:t>downlink</w:t>
      </w:r>
      <w:r w:rsidRPr="00D675DE">
        <w:rPr>
          <w:rFonts w:cs="Sylfaen"/>
          <w:sz w:val="16"/>
          <w:szCs w:val="16"/>
          <w:lang w:val="ka-GE"/>
        </w:rPr>
        <w:t xml:space="preserve"> სპექტრის დასაცავად, ეს საბაზისო ზღვარი ეფუძნება დაშვებას, რომ ემისიები მოდის მაკრო  სადგურიდან. უნდა აღინიშნოს, რომ მცირე </w:t>
      </w:r>
      <w:r>
        <w:rPr>
          <w:rFonts w:cs="Sylfaen"/>
          <w:sz w:val="16"/>
          <w:szCs w:val="16"/>
          <w:lang w:val="ka-GE"/>
        </w:rPr>
        <w:t>უსადენო დაშვების</w:t>
      </w:r>
      <w:r w:rsidRPr="00D675DE">
        <w:rPr>
          <w:rFonts w:cs="Sylfaen"/>
          <w:sz w:val="16"/>
          <w:szCs w:val="16"/>
          <w:lang w:val="ka-GE"/>
        </w:rPr>
        <w:t xml:space="preserve"> წერტილები (</w:t>
      </w:r>
      <w:r w:rsidRPr="009C0E43">
        <w:rPr>
          <w:rFonts w:cs="Sylfaen"/>
          <w:sz w:val="16"/>
          <w:szCs w:val="16"/>
          <w:lang w:val="ka-GE"/>
        </w:rPr>
        <w:t xml:space="preserve">small cells) </w:t>
      </w:r>
      <w:r w:rsidRPr="00D675DE">
        <w:rPr>
          <w:rFonts w:cs="Sylfaen"/>
          <w:sz w:val="16"/>
          <w:szCs w:val="16"/>
          <w:lang w:val="ka-GE"/>
        </w:rPr>
        <w:t xml:space="preserve">შეიძლება განლაგდეს დაბალ სიმაღლეებზე და, შესაბამისად, უფრო ახლოს </w:t>
      </w:r>
      <w:r>
        <w:rPr>
          <w:rFonts w:cs="Sylfaen"/>
          <w:sz w:val="16"/>
          <w:szCs w:val="16"/>
          <w:lang w:val="ka-GE"/>
        </w:rPr>
        <w:t>ტერმინალებთან</w:t>
      </w:r>
      <w:r w:rsidRPr="00D675DE">
        <w:rPr>
          <w:rFonts w:cs="Sylfaen"/>
          <w:sz w:val="16"/>
          <w:szCs w:val="16"/>
          <w:lang w:val="ka-GE"/>
        </w:rPr>
        <w:t xml:space="preserve">, რამაც შეიძლება გამოიწვიოს </w:t>
      </w:r>
      <w:r>
        <w:rPr>
          <w:rFonts w:cs="Sylfaen"/>
          <w:sz w:val="16"/>
          <w:szCs w:val="16"/>
          <w:lang w:val="ka-GE"/>
        </w:rPr>
        <w:t>ინტერფერენციის</w:t>
      </w:r>
      <w:r w:rsidRPr="00D675DE">
        <w:rPr>
          <w:rFonts w:cs="Sylfaen"/>
          <w:sz w:val="16"/>
          <w:szCs w:val="16"/>
          <w:lang w:val="ka-GE"/>
        </w:rPr>
        <w:t xml:space="preserve"> უფრო მაღალ დონე</w:t>
      </w:r>
      <w:r>
        <w:rPr>
          <w:rFonts w:cs="Sylfaen"/>
          <w:sz w:val="16"/>
          <w:szCs w:val="16"/>
          <w:lang w:val="ka-GE"/>
        </w:rPr>
        <w:t>ს</w:t>
      </w:r>
      <w:r w:rsidRPr="00D675DE">
        <w:rPr>
          <w:rFonts w:cs="Sylfaen"/>
          <w:sz w:val="16"/>
          <w:szCs w:val="16"/>
          <w:lang w:val="ka-GE"/>
        </w:rPr>
        <w:t>, თუ გამოყენებული იქნება სიმძლავრის ზემოაღნიშნული ლიმიტები.</w:t>
      </w:r>
    </w:p>
  </w:footnote>
  <w:footnote w:id="37">
    <w:p w14:paraId="1CB58D86" w14:textId="37580A49" w:rsidR="00E4243F" w:rsidRPr="001E1EC9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>
        <w:rPr>
          <w:rFonts w:cs="Sylfaen"/>
          <w:sz w:val="16"/>
          <w:szCs w:val="16"/>
          <w:lang w:val="ka-GE"/>
        </w:rPr>
        <w:t>აღნიშნული შეზღუდვა</w:t>
      </w:r>
      <w:r w:rsidRPr="00D675DE">
        <w:rPr>
          <w:rFonts w:cs="Sylfaen"/>
          <w:sz w:val="16"/>
          <w:szCs w:val="16"/>
          <w:lang w:val="ka-GE"/>
        </w:rPr>
        <w:t xml:space="preserve"> ეფუძნება დაშვებას, რომ ემისიები მოდის მაკრო  სადგურიდან. უნდა აღინიშნოს, რომ მცირე </w:t>
      </w:r>
      <w:r>
        <w:rPr>
          <w:rFonts w:cs="Sylfaen"/>
          <w:sz w:val="16"/>
          <w:szCs w:val="16"/>
          <w:lang w:val="ka-GE"/>
        </w:rPr>
        <w:t>უსადენო დაშვების</w:t>
      </w:r>
      <w:r w:rsidRPr="00D675DE">
        <w:rPr>
          <w:rFonts w:cs="Sylfaen"/>
          <w:sz w:val="16"/>
          <w:szCs w:val="16"/>
          <w:lang w:val="ka-GE"/>
        </w:rPr>
        <w:t xml:space="preserve"> წერტილები (</w:t>
      </w:r>
      <w:r w:rsidRPr="009C0E43">
        <w:rPr>
          <w:rFonts w:cs="Sylfaen"/>
          <w:sz w:val="16"/>
          <w:szCs w:val="16"/>
          <w:lang w:val="ka-GE"/>
        </w:rPr>
        <w:t xml:space="preserve">small cells) </w:t>
      </w:r>
      <w:r w:rsidRPr="00D675DE">
        <w:rPr>
          <w:rFonts w:cs="Sylfaen"/>
          <w:sz w:val="16"/>
          <w:szCs w:val="16"/>
          <w:lang w:val="ka-GE"/>
        </w:rPr>
        <w:t xml:space="preserve">შეიძლება განლაგდეს დაბალ სიმაღლეებზე და, შესაბამისად, უფრო ახლოს </w:t>
      </w:r>
      <w:r>
        <w:rPr>
          <w:rFonts w:cs="Sylfaen"/>
          <w:sz w:val="16"/>
          <w:szCs w:val="16"/>
          <w:lang w:val="ka-GE"/>
        </w:rPr>
        <w:t>ტერმინალებთან</w:t>
      </w:r>
      <w:r w:rsidRPr="00D675DE">
        <w:rPr>
          <w:rFonts w:cs="Sylfaen"/>
          <w:sz w:val="16"/>
          <w:szCs w:val="16"/>
          <w:lang w:val="ka-GE"/>
        </w:rPr>
        <w:t xml:space="preserve">, რამაც შეიძლება გამოიწვიოს </w:t>
      </w:r>
      <w:r>
        <w:rPr>
          <w:rFonts w:cs="Sylfaen"/>
          <w:sz w:val="16"/>
          <w:szCs w:val="16"/>
          <w:lang w:val="ka-GE"/>
        </w:rPr>
        <w:t>ინტერფერენციის</w:t>
      </w:r>
      <w:r w:rsidRPr="00D675DE">
        <w:rPr>
          <w:rFonts w:cs="Sylfaen"/>
          <w:sz w:val="16"/>
          <w:szCs w:val="16"/>
          <w:lang w:val="ka-GE"/>
        </w:rPr>
        <w:t xml:space="preserve"> უფრო მაღალ</w:t>
      </w:r>
      <w:r w:rsidR="00B308A6">
        <w:rPr>
          <w:rFonts w:cs="Sylfaen"/>
          <w:sz w:val="16"/>
          <w:szCs w:val="16"/>
          <w:lang w:val="ka-GE"/>
        </w:rPr>
        <w:t>ი</w:t>
      </w:r>
      <w:r w:rsidRPr="00D675DE">
        <w:rPr>
          <w:rFonts w:cs="Sylfaen"/>
          <w:sz w:val="16"/>
          <w:szCs w:val="16"/>
          <w:lang w:val="ka-GE"/>
        </w:rPr>
        <w:t xml:space="preserve"> დონე, თუ გამოყენებული იქნება სიმძლავრის ზემოაღნიშნული ლიმიტები.</w:t>
      </w:r>
    </w:p>
  </w:footnote>
  <w:footnote w:id="38">
    <w:p w14:paraId="7C030EF0" w14:textId="77777777" w:rsidR="00E4243F" w:rsidRPr="009C0E43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1E1EC9">
        <w:rPr>
          <w:rFonts w:cs="Sylfaen"/>
          <w:sz w:val="16"/>
          <w:szCs w:val="16"/>
          <w:lang w:val="ka-GE"/>
        </w:rPr>
        <w:t>იხ. წინა სქოლიო</w:t>
      </w:r>
      <w:r>
        <w:rPr>
          <w:rFonts w:cs="Sylfaen"/>
          <w:sz w:val="16"/>
          <w:szCs w:val="16"/>
          <w:lang w:val="ka-GE"/>
        </w:rPr>
        <w:t>.</w:t>
      </w:r>
    </w:p>
  </w:footnote>
  <w:footnote w:id="39">
    <w:p w14:paraId="1C611569" w14:textId="77777777" w:rsidR="00E4243F" w:rsidRPr="00DE3C35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0DD2">
        <w:rPr>
          <w:lang w:val="ka-GE"/>
        </w:rPr>
        <w:t xml:space="preserve"> </w:t>
      </w:r>
      <w:r w:rsidRPr="00DE3C35">
        <w:rPr>
          <w:rFonts w:cs="Sylfaen"/>
          <w:sz w:val="16"/>
          <w:szCs w:val="16"/>
          <w:lang w:val="ka-GE"/>
        </w:rPr>
        <w:t>Restricted block(s) -</w:t>
      </w:r>
      <w:r>
        <w:rPr>
          <w:rFonts w:cs="Sylfaen"/>
          <w:sz w:val="16"/>
          <w:szCs w:val="16"/>
          <w:lang w:val="ka-GE"/>
        </w:rPr>
        <w:t xml:space="preserve"> აკრძალული ბლოკი:</w:t>
      </w:r>
      <w:r w:rsidRPr="00DE3C35">
        <w:rPr>
          <w:rFonts w:cs="Sylfaen"/>
          <w:sz w:val="16"/>
          <w:szCs w:val="16"/>
          <w:lang w:val="ka-GE"/>
        </w:rPr>
        <w:t xml:space="preserve"> მიიჩნევა სპექტრი 2570–2575 </w:t>
      </w:r>
      <w:r>
        <w:rPr>
          <w:rFonts w:cs="Sylfaen"/>
          <w:sz w:val="16"/>
          <w:szCs w:val="16"/>
          <w:lang w:val="ka-GE"/>
        </w:rPr>
        <w:t>მჰც</w:t>
      </w:r>
      <w:r w:rsidRPr="00DE3C35">
        <w:rPr>
          <w:rFonts w:cs="Sylfaen"/>
          <w:sz w:val="16"/>
          <w:szCs w:val="16"/>
          <w:lang w:val="ka-GE"/>
        </w:rPr>
        <w:t xml:space="preserve"> და 2615–2620 </w:t>
      </w:r>
      <w:r>
        <w:rPr>
          <w:rFonts w:cs="Sylfaen"/>
          <w:sz w:val="16"/>
          <w:szCs w:val="16"/>
          <w:lang w:val="ka-GE"/>
        </w:rPr>
        <w:t>მჰც.</w:t>
      </w:r>
    </w:p>
  </w:footnote>
  <w:footnote w:id="40">
    <w:p w14:paraId="537F1950" w14:textId="77777777" w:rsidR="00E4243F" w:rsidRPr="00802291" w:rsidRDefault="00E4243F" w:rsidP="00E4243F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6D22EB">
        <w:rPr>
          <w:lang w:val="ka-GE"/>
        </w:rPr>
        <w:t xml:space="preserve"> </w:t>
      </w:r>
      <w:r w:rsidRPr="00F118CD">
        <w:rPr>
          <w:rFonts w:cs="Sylfaen"/>
          <w:sz w:val="16"/>
          <w:szCs w:val="16"/>
          <w:lang w:val="ka-GE"/>
        </w:rPr>
        <w:t xml:space="preserve">ზოგიერთ </w:t>
      </w:r>
      <w:r>
        <w:rPr>
          <w:rFonts w:cs="Sylfaen"/>
          <w:sz w:val="16"/>
          <w:szCs w:val="16"/>
          <w:lang w:val="ka-GE"/>
        </w:rPr>
        <w:t>შემთხვევაში</w:t>
      </w:r>
      <w:r w:rsidRPr="00F118CD">
        <w:rPr>
          <w:rFonts w:cs="Sylfaen"/>
          <w:sz w:val="16"/>
          <w:szCs w:val="16"/>
          <w:lang w:val="ka-GE"/>
        </w:rPr>
        <w:t xml:space="preserve"> ეს ლიმიტი შეიძლება არ წარმოადგენდეს ინტერფერენციების თავიდან აცილების გარანტიას მომიჯნავე არხებში, თუმცა, შესაძლოა,  ინტერფერენცია შემცირდეს შენობის შეღწევადობის დანაკარგებით და/ან ანტენებს შორის სიმაღლის სხვაობით.</w:t>
      </w:r>
      <w:r w:rsidRPr="006D22EB">
        <w:rPr>
          <w:lang w:val="ka-GE"/>
        </w:rPr>
        <w:t xml:space="preserve"> </w:t>
      </w:r>
    </w:p>
  </w:footnote>
  <w:footnote w:id="41">
    <w:p w14:paraId="4DE72C90" w14:textId="77777777" w:rsidR="00AB4833" w:rsidRPr="006143DF" w:rsidRDefault="00AB4833" w:rsidP="00AB4833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1E009E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6143DF">
        <w:rPr>
          <w:rFonts w:ascii="Sylfaen" w:hAnsi="Sylfaen"/>
          <w:sz w:val="16"/>
          <w:szCs w:val="16"/>
          <w:lang w:val="ka-GE"/>
        </w:rPr>
        <w:t>TRP (Total Radiated Power) - ჯამურად გასხივებული სიმძლავრე</w:t>
      </w:r>
    </w:p>
  </w:footnote>
  <w:footnote w:id="42">
    <w:p w14:paraId="38A5776A" w14:textId="77777777" w:rsidR="00AB4833" w:rsidRPr="005D2AD9" w:rsidRDefault="00AB4833" w:rsidP="00AB4833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AB4833">
        <w:rPr>
          <w:lang w:val="ka-GE"/>
        </w:rPr>
        <w:t xml:space="preserve"> </w:t>
      </w:r>
      <w:r w:rsidRPr="005D2AD9">
        <w:rPr>
          <w:rFonts w:ascii="Sylfaen" w:hAnsi="Sylfaen"/>
          <w:sz w:val="16"/>
          <w:szCs w:val="16"/>
          <w:lang w:val="ka-GE"/>
        </w:rPr>
        <w:t>მრავალ სექტორულ საბაზო სადგურ</w:t>
      </w:r>
      <w:r>
        <w:rPr>
          <w:rFonts w:ascii="Sylfaen" w:hAnsi="Sylfaen"/>
          <w:sz w:val="16"/>
          <w:szCs w:val="16"/>
          <w:lang w:val="ka-GE"/>
        </w:rPr>
        <w:t>ზე</w:t>
      </w:r>
      <w:r w:rsidRPr="005D2AD9">
        <w:rPr>
          <w:rFonts w:ascii="Sylfaen" w:hAnsi="Sylfaen"/>
          <w:sz w:val="16"/>
          <w:szCs w:val="16"/>
          <w:lang w:val="ka-GE"/>
        </w:rPr>
        <w:t xml:space="preserve"> გასხივებული სიმძლავრის ლიმიტი ვრცელდება თითოეულ</w:t>
      </w:r>
      <w:r>
        <w:rPr>
          <w:rFonts w:ascii="Sylfaen" w:hAnsi="Sylfaen"/>
          <w:sz w:val="16"/>
          <w:szCs w:val="16"/>
          <w:lang w:val="ka-GE"/>
        </w:rPr>
        <w:t>,</w:t>
      </w:r>
      <w:r w:rsidRPr="005D2AD9">
        <w:rPr>
          <w:rFonts w:ascii="Sylfaen" w:hAnsi="Sylfaen"/>
          <w:sz w:val="16"/>
          <w:szCs w:val="16"/>
          <w:lang w:val="ka-GE"/>
        </w:rPr>
        <w:t xml:space="preserve"> ცალკე</w:t>
      </w:r>
      <w:r>
        <w:rPr>
          <w:rFonts w:ascii="Sylfaen" w:hAnsi="Sylfaen"/>
          <w:sz w:val="16"/>
          <w:szCs w:val="16"/>
          <w:lang w:val="ka-GE"/>
        </w:rPr>
        <w:t xml:space="preserve">დ აღებულ </w:t>
      </w:r>
      <w:r w:rsidRPr="005D2AD9">
        <w:rPr>
          <w:rFonts w:ascii="Sylfaen" w:hAnsi="Sylfaen"/>
          <w:sz w:val="16"/>
          <w:szCs w:val="16"/>
          <w:lang w:val="ka-GE"/>
        </w:rPr>
        <w:t>სექტორზე.</w:t>
      </w:r>
    </w:p>
  </w:footnote>
  <w:footnote w:id="43">
    <w:p w14:paraId="3EE2F4F3" w14:textId="77777777" w:rsidR="00AB4833" w:rsidRPr="00AB4833" w:rsidRDefault="00AB4833" w:rsidP="00AB4833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AB4833">
        <w:rPr>
          <w:lang w:val="ka-GE"/>
        </w:rPr>
        <w:t xml:space="preserve"> </w:t>
      </w:r>
      <w:r w:rsidRPr="002E43B2">
        <w:rPr>
          <w:rFonts w:ascii="Sylfaen" w:hAnsi="Sylfaen"/>
          <w:sz w:val="16"/>
          <w:szCs w:val="16"/>
          <w:lang w:val="ka-GE"/>
        </w:rPr>
        <w:t>ვრცელდება MFCN-სთვის გამოყენებულ სპექტრში, გარდა მოცემული ოპერატორის ბლოკისა და შესაბამისი გარდამავალი რეგიონებისა</w:t>
      </w:r>
    </w:p>
  </w:footnote>
  <w:footnote w:id="44">
    <w:p w14:paraId="23DBE725" w14:textId="77777777" w:rsidR="00AB4833" w:rsidRPr="002E43B2" w:rsidRDefault="00AB4833" w:rsidP="00AB4833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AB4833">
        <w:rPr>
          <w:lang w:val="ka-GE"/>
        </w:rPr>
        <w:t xml:space="preserve"> </w:t>
      </w:r>
      <w:r w:rsidRPr="002E43B2">
        <w:rPr>
          <w:rFonts w:ascii="Sylfaen" w:hAnsi="Sylfaen"/>
          <w:sz w:val="16"/>
          <w:szCs w:val="16"/>
          <w:lang w:val="ka-GE"/>
        </w:rPr>
        <w:t>ვრცელდება მოცემული ოპერატორის ბლოკის მიმდებარე რეგიონებში</w:t>
      </w:r>
    </w:p>
  </w:footnote>
  <w:footnote w:id="45">
    <w:p w14:paraId="463F3A40" w14:textId="77777777" w:rsidR="00AB4833" w:rsidRPr="00AB4833" w:rsidRDefault="00AB4833" w:rsidP="00AB4833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 w:rsidRPr="00AB4833">
        <w:rPr>
          <w:lang w:val="ka-GE"/>
        </w:rPr>
        <w:t xml:space="preserve"> </w:t>
      </w:r>
      <w:r w:rsidRPr="00B762E7">
        <w:rPr>
          <w:rFonts w:ascii="Sylfaen" w:hAnsi="Sylfaen"/>
          <w:sz w:val="16"/>
          <w:szCs w:val="16"/>
          <w:lang w:val="ka-GE"/>
        </w:rPr>
        <w:t>გამოიყენება მეზობელ ზოლებზე (ბლოკის გარეთ), სადაც საჭიროა სხვა სერვისების დაცვის კონკრეტული ლიმიტები</w:t>
      </w:r>
    </w:p>
  </w:footnote>
  <w:footnote w:id="46">
    <w:p w14:paraId="02AA91DB" w14:textId="77777777" w:rsidR="00AB4833" w:rsidRPr="00AB4833" w:rsidRDefault="00AB4833" w:rsidP="00AB4833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 w:rsidRPr="00AB4833">
        <w:rPr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იმ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პირობით</w:t>
      </w:r>
      <w:r w:rsidRPr="00AB4833">
        <w:rPr>
          <w:sz w:val="16"/>
          <w:szCs w:val="16"/>
          <w:lang w:val="ka-GE"/>
        </w:rPr>
        <w:t xml:space="preserve">, </w:t>
      </w:r>
      <w:r w:rsidRPr="00AB4833">
        <w:rPr>
          <w:rFonts w:ascii="Sylfaen" w:hAnsi="Sylfaen" w:cs="Sylfaen"/>
          <w:sz w:val="16"/>
          <w:szCs w:val="16"/>
          <w:lang w:val="ka-GE"/>
        </w:rPr>
        <w:t>რომ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მიმდებარე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სერვისები</w:t>
      </w:r>
      <w:r w:rsidRPr="00AB4833">
        <w:rPr>
          <w:sz w:val="16"/>
          <w:szCs w:val="16"/>
          <w:lang w:val="ka-GE"/>
        </w:rPr>
        <w:t xml:space="preserve">, </w:t>
      </w:r>
      <w:r w:rsidRPr="00AB4833">
        <w:rPr>
          <w:rFonts w:ascii="Sylfaen" w:hAnsi="Sylfaen" w:cs="Sylfaen"/>
          <w:sz w:val="16"/>
          <w:szCs w:val="16"/>
          <w:lang w:val="ka-GE"/>
        </w:rPr>
        <w:t>აპლიკაციები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ან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ქსელები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დაცული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იქნება</w:t>
      </w:r>
      <w:r w:rsidRPr="00AB4833">
        <w:rPr>
          <w:sz w:val="16"/>
          <w:szCs w:val="16"/>
          <w:lang w:val="ka-GE"/>
        </w:rPr>
        <w:t xml:space="preserve"> 960 MHz-</w:t>
      </w:r>
      <w:r w:rsidRPr="00AB4833">
        <w:rPr>
          <w:rFonts w:ascii="Sylfaen" w:hAnsi="Sylfaen" w:cs="Sylfaen"/>
          <w:sz w:val="16"/>
          <w:szCs w:val="16"/>
          <w:lang w:val="ka-GE"/>
        </w:rPr>
        <w:t>ზე</w:t>
      </w:r>
      <w:r w:rsidRPr="00AB4833">
        <w:rPr>
          <w:sz w:val="16"/>
          <w:szCs w:val="16"/>
          <w:lang w:val="ka-GE"/>
        </w:rPr>
        <w:t>, 1805 MHz-</w:t>
      </w:r>
      <w:r w:rsidRPr="00AB4833">
        <w:rPr>
          <w:rFonts w:ascii="Sylfaen" w:hAnsi="Sylfaen" w:cs="Sylfaen"/>
          <w:sz w:val="16"/>
          <w:szCs w:val="16"/>
          <w:lang w:val="ka-GE"/>
        </w:rPr>
        <w:t>ზე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და</w:t>
      </w:r>
      <w:r w:rsidRPr="00AB4833">
        <w:rPr>
          <w:sz w:val="16"/>
          <w:szCs w:val="16"/>
          <w:lang w:val="ka-GE"/>
        </w:rPr>
        <w:t xml:space="preserve"> 1880 MHz-</w:t>
      </w:r>
      <w:r w:rsidRPr="00AB4833">
        <w:rPr>
          <w:rFonts w:ascii="Sylfaen" w:hAnsi="Sylfaen" w:cs="Sylfaen"/>
          <w:sz w:val="16"/>
          <w:szCs w:val="16"/>
          <w:lang w:val="ka-GE"/>
        </w:rPr>
        <w:t>ზე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ზემოთ</w:t>
      </w:r>
      <w:r w:rsidRPr="00AB4833">
        <w:rPr>
          <w:sz w:val="16"/>
          <w:szCs w:val="16"/>
          <w:lang w:val="ka-GE"/>
        </w:rPr>
        <w:t xml:space="preserve">: </w:t>
      </w:r>
      <w:r w:rsidRPr="00AB4833">
        <w:rPr>
          <w:rFonts w:ascii="Sylfaen" w:hAnsi="Sylfaen" w:cs="Sylfaen"/>
          <w:sz w:val="16"/>
          <w:szCs w:val="16"/>
          <w:lang w:val="ka-GE"/>
        </w:rPr>
        <w:t>თითოეულ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შემთხვევაში</w:t>
      </w:r>
      <w:r w:rsidRPr="00AB4833">
        <w:rPr>
          <w:sz w:val="16"/>
          <w:szCs w:val="16"/>
          <w:lang w:val="ka-GE"/>
        </w:rPr>
        <w:t xml:space="preserve">, </w:t>
      </w:r>
      <w:r w:rsidRPr="00AB4833">
        <w:rPr>
          <w:rFonts w:ascii="Sylfaen" w:hAnsi="Sylfaen" w:cs="Sylfaen"/>
          <w:sz w:val="16"/>
          <w:szCs w:val="16"/>
          <w:lang w:val="ka-GE"/>
        </w:rPr>
        <w:t>ეროვნულ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დონეზე</w:t>
      </w:r>
      <w:r w:rsidRPr="00AB4833">
        <w:rPr>
          <w:sz w:val="16"/>
          <w:szCs w:val="16"/>
          <w:lang w:val="ka-GE"/>
        </w:rPr>
        <w:t xml:space="preserve">, </w:t>
      </w:r>
      <w:r w:rsidRPr="00AB4833">
        <w:rPr>
          <w:rFonts w:ascii="Sylfaen" w:hAnsi="Sylfaen" w:cs="Sylfaen"/>
          <w:sz w:val="16"/>
          <w:szCs w:val="16"/>
          <w:lang w:val="ka-GE"/>
        </w:rPr>
        <w:t>უფრო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მაღალი</w:t>
      </w:r>
      <w:r w:rsidRPr="00AB4833">
        <w:rPr>
          <w:sz w:val="16"/>
          <w:szCs w:val="16"/>
          <w:lang w:val="ka-GE"/>
        </w:rPr>
        <w:t xml:space="preserve"> e.i.r.p. </w:t>
      </w:r>
      <w:r w:rsidRPr="00AB4833">
        <w:rPr>
          <w:rFonts w:ascii="Sylfaen" w:hAnsi="Sylfaen" w:cs="Sylfaen"/>
          <w:sz w:val="16"/>
          <w:szCs w:val="16"/>
          <w:lang w:val="ka-GE"/>
        </w:rPr>
        <w:t>ლიმიტები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შეიძლება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გამოყენებულ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იქნას</w:t>
      </w:r>
      <w:r w:rsidRPr="00AB4833">
        <w:rPr>
          <w:sz w:val="16"/>
          <w:szCs w:val="16"/>
          <w:lang w:val="ka-GE"/>
        </w:rPr>
        <w:t xml:space="preserve"> </w:t>
      </w:r>
      <w:r w:rsidRPr="00AB4833">
        <w:rPr>
          <w:rFonts w:ascii="Sylfaen" w:hAnsi="Sylfaen" w:cs="Sylfaen"/>
          <w:sz w:val="16"/>
          <w:szCs w:val="16"/>
          <w:lang w:val="ka-GE"/>
        </w:rPr>
        <w:t>არა</w:t>
      </w:r>
      <w:r w:rsidRPr="00AB4833">
        <w:rPr>
          <w:sz w:val="16"/>
          <w:szCs w:val="16"/>
          <w:lang w:val="ka-GE"/>
        </w:rPr>
        <w:t>-AAS BS-</w:t>
      </w:r>
      <w:r w:rsidRPr="00AB4833">
        <w:rPr>
          <w:rFonts w:ascii="Sylfaen" w:hAnsi="Sylfaen" w:cs="Sylfaen"/>
          <w:sz w:val="16"/>
          <w:szCs w:val="16"/>
          <w:lang w:val="ka-GE"/>
        </w:rPr>
        <w:t>სთვის</w:t>
      </w:r>
      <w:r w:rsidRPr="00AB4833">
        <w:rPr>
          <w:sz w:val="16"/>
          <w:szCs w:val="16"/>
          <w:lang w:val="ka-GE"/>
        </w:rPr>
        <w:t>:</w:t>
      </w:r>
    </w:p>
    <w:p w14:paraId="64AA218C" w14:textId="77777777" w:rsidR="00AB4833" w:rsidRPr="009F7DD7" w:rsidRDefault="00AB4833" w:rsidP="00AB4833">
      <w:pPr>
        <w:pStyle w:val="FootnoteText"/>
        <w:numPr>
          <w:ilvl w:val="0"/>
          <w:numId w:val="31"/>
        </w:numPr>
        <w:rPr>
          <w:sz w:val="16"/>
          <w:szCs w:val="16"/>
          <w:lang w:val="ka-GE"/>
        </w:rPr>
      </w:pPr>
      <w:r w:rsidRPr="00AB4833">
        <w:rPr>
          <w:rFonts w:ascii="Sylfaen" w:hAnsi="Sylfaen"/>
          <w:sz w:val="16"/>
          <w:szCs w:val="16"/>
          <w:lang w:val="ka-GE"/>
        </w:rPr>
        <w:t>e.i.r.p</w:t>
      </w:r>
      <w:r w:rsidRPr="009F7DD7">
        <w:rPr>
          <w:sz w:val="16"/>
          <w:szCs w:val="16"/>
          <w:lang w:val="ka-GE"/>
        </w:rPr>
        <w:t xml:space="preserve"> 6 </w:t>
      </w:r>
      <w:r w:rsidRPr="009F7DD7">
        <w:rPr>
          <w:rFonts w:ascii="Sylfaen" w:hAnsi="Sylfaen" w:cs="Sylfaen"/>
          <w:sz w:val="16"/>
          <w:szCs w:val="16"/>
          <w:lang w:val="ka-GE"/>
        </w:rPr>
        <w:t>დბ</w:t>
      </w:r>
      <w:r w:rsidRPr="009F7DD7">
        <w:rPr>
          <w:sz w:val="16"/>
          <w:szCs w:val="16"/>
          <w:lang w:val="ka-GE"/>
        </w:rPr>
        <w:t>-</w:t>
      </w:r>
      <w:r w:rsidRPr="009F7DD7">
        <w:rPr>
          <w:rFonts w:ascii="Sylfaen" w:hAnsi="Sylfaen" w:cs="Sylfaen"/>
          <w:sz w:val="16"/>
          <w:szCs w:val="16"/>
          <w:lang w:val="ka-GE"/>
        </w:rPr>
        <w:t>მდე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მაღალი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ლიმიტები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ნებადართულია</w:t>
      </w:r>
      <w:r w:rsidRPr="009F7DD7">
        <w:rPr>
          <w:sz w:val="16"/>
          <w:szCs w:val="16"/>
          <w:lang w:val="ka-GE"/>
        </w:rPr>
        <w:t xml:space="preserve"> 0-200 kHz </w:t>
      </w:r>
      <w:r w:rsidRPr="009F7DD7">
        <w:rPr>
          <w:rFonts w:ascii="Sylfaen" w:hAnsi="Sylfaen" w:cs="Sylfaen"/>
          <w:sz w:val="16"/>
          <w:szCs w:val="16"/>
          <w:lang w:val="ka-GE"/>
        </w:rPr>
        <w:t>დიაპაზონში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ზოლის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კიდედან</w:t>
      </w:r>
      <w:r w:rsidRPr="009F7DD7">
        <w:rPr>
          <w:sz w:val="16"/>
          <w:szCs w:val="16"/>
          <w:lang w:val="ka-GE"/>
        </w:rPr>
        <w:t xml:space="preserve">, </w:t>
      </w:r>
      <w:r w:rsidRPr="009F7DD7">
        <w:rPr>
          <w:rFonts w:ascii="Sylfaen" w:hAnsi="Sylfaen" w:cs="Sylfaen"/>
          <w:sz w:val="16"/>
          <w:szCs w:val="16"/>
          <w:lang w:val="ka-GE"/>
        </w:rPr>
        <w:t>რათა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მხარდაჭერილი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იყოს</w:t>
      </w:r>
      <w:r w:rsidRPr="009F7DD7">
        <w:rPr>
          <w:sz w:val="16"/>
          <w:szCs w:val="16"/>
          <w:lang w:val="ka-GE"/>
        </w:rPr>
        <w:t xml:space="preserve"> MFCN NB </w:t>
      </w:r>
      <w:r w:rsidRPr="009F7DD7">
        <w:rPr>
          <w:rFonts w:ascii="Sylfaen" w:hAnsi="Sylfaen" w:cs="Sylfaen"/>
          <w:sz w:val="16"/>
          <w:szCs w:val="16"/>
          <w:lang w:val="ka-GE"/>
        </w:rPr>
        <w:t>ზოლის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ბლოკის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უფრო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მაღალი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სიმძლავრე</w:t>
      </w:r>
      <w:r w:rsidRPr="009F7DD7">
        <w:rPr>
          <w:sz w:val="16"/>
          <w:szCs w:val="16"/>
          <w:lang w:val="ka-GE"/>
        </w:rPr>
        <w:t xml:space="preserve">, </w:t>
      </w:r>
      <w:r w:rsidRPr="009F7DD7">
        <w:rPr>
          <w:rFonts w:ascii="Sylfaen" w:hAnsi="Sylfaen" w:cs="Sylfaen"/>
          <w:sz w:val="16"/>
          <w:szCs w:val="16"/>
          <w:lang w:val="ka-GE"/>
        </w:rPr>
        <w:t>ვიდრე</w:t>
      </w:r>
      <w:r w:rsidRPr="009F7DD7">
        <w:rPr>
          <w:sz w:val="16"/>
          <w:szCs w:val="16"/>
          <w:lang w:val="ka-GE"/>
        </w:rPr>
        <w:t xml:space="preserve"> 49 dBm/(200 kHz), </w:t>
      </w:r>
      <w:r w:rsidRPr="009F7DD7">
        <w:rPr>
          <w:rFonts w:ascii="Sylfaen" w:hAnsi="Sylfaen" w:cs="Sylfaen"/>
          <w:sz w:val="16"/>
          <w:szCs w:val="16"/>
          <w:lang w:val="ka-GE"/>
        </w:rPr>
        <w:t>ანუ</w:t>
      </w:r>
      <w:r w:rsidRPr="009F7DD7">
        <w:rPr>
          <w:sz w:val="16"/>
          <w:szCs w:val="16"/>
          <w:lang w:val="ka-GE"/>
        </w:rPr>
        <w:t xml:space="preserve"> 55 dBm/(200 kHz);</w:t>
      </w:r>
    </w:p>
    <w:p w14:paraId="6DD5F165" w14:textId="77777777" w:rsidR="00AB4833" w:rsidRPr="00CE52DD" w:rsidRDefault="00AB4833" w:rsidP="00AB4833">
      <w:pPr>
        <w:pStyle w:val="FootnoteText"/>
        <w:numPr>
          <w:ilvl w:val="0"/>
          <w:numId w:val="31"/>
        </w:numPr>
        <w:rPr>
          <w:lang w:val="ka-GE"/>
        </w:rPr>
      </w:pPr>
      <w:r w:rsidRPr="009F7DD7">
        <w:rPr>
          <w:rFonts w:ascii="Sylfaen" w:hAnsi="Sylfaen"/>
          <w:sz w:val="16"/>
          <w:szCs w:val="16"/>
          <w:lang w:val="ka-GE"/>
        </w:rPr>
        <w:t>e.i.r.p</w:t>
      </w:r>
      <w:r w:rsidRPr="009F7DD7">
        <w:rPr>
          <w:sz w:val="16"/>
          <w:szCs w:val="16"/>
          <w:lang w:val="ka-GE"/>
        </w:rPr>
        <w:t>. 11 dB-</w:t>
      </w:r>
      <w:r w:rsidRPr="009F7DD7">
        <w:rPr>
          <w:rFonts w:ascii="Sylfaen" w:hAnsi="Sylfaen" w:cs="Sylfaen"/>
          <w:sz w:val="16"/>
          <w:szCs w:val="16"/>
          <w:lang w:val="ka-GE"/>
        </w:rPr>
        <w:t>მდე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მაღალი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ლიმიტები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დაშვებულია</w:t>
      </w:r>
      <w:r w:rsidRPr="009F7DD7">
        <w:rPr>
          <w:sz w:val="16"/>
          <w:szCs w:val="16"/>
          <w:lang w:val="ka-GE"/>
        </w:rPr>
        <w:t xml:space="preserve"> 0-10 MHz </w:t>
      </w:r>
      <w:r w:rsidRPr="009F7DD7">
        <w:rPr>
          <w:rFonts w:ascii="Sylfaen" w:hAnsi="Sylfaen" w:cs="Sylfaen"/>
          <w:sz w:val="16"/>
          <w:szCs w:val="16"/>
          <w:lang w:val="ka-GE"/>
        </w:rPr>
        <w:t>დიაპაზონში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ზოლის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კიდედან</w:t>
      </w:r>
      <w:r w:rsidRPr="009F7DD7">
        <w:rPr>
          <w:sz w:val="16"/>
          <w:szCs w:val="16"/>
          <w:lang w:val="ka-GE"/>
        </w:rPr>
        <w:t xml:space="preserve">, </w:t>
      </w:r>
      <w:r w:rsidRPr="009F7DD7">
        <w:rPr>
          <w:rFonts w:ascii="Sylfaen" w:hAnsi="Sylfaen" w:cs="Sylfaen"/>
          <w:sz w:val="16"/>
          <w:szCs w:val="16"/>
          <w:lang w:val="ka-GE"/>
        </w:rPr>
        <w:t>რათა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უზრუნველყოს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ანტენის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უფრო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მაღალი</w:t>
      </w:r>
      <w:r w:rsidRPr="009F7DD7">
        <w:rPr>
          <w:sz w:val="16"/>
          <w:szCs w:val="16"/>
          <w:lang w:val="ka-GE"/>
        </w:rP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>მომატება</w:t>
      </w:r>
      <w:r w:rsidRPr="009F7DD7">
        <w:rPr>
          <w:sz w:val="16"/>
          <w:szCs w:val="16"/>
          <w:lang w:val="ka-GE"/>
        </w:rPr>
        <w:t xml:space="preserve">, </w:t>
      </w:r>
      <w:r w:rsidRPr="009F7DD7">
        <w:rPr>
          <w:rFonts w:ascii="Sylfaen" w:hAnsi="Sylfaen" w:cs="Sylfaen"/>
          <w:sz w:val="16"/>
          <w:szCs w:val="16"/>
          <w:lang w:val="ka-GE"/>
        </w:rPr>
        <w:t>ვიდრე</w:t>
      </w:r>
      <w:r w:rsidRPr="009F7DD7">
        <w:rPr>
          <w:sz w:val="16"/>
          <w:szCs w:val="16"/>
          <w:lang w:val="ka-GE"/>
        </w:rPr>
        <w:t xml:space="preserve"> 18 dBi (29 dBi-</w:t>
      </w:r>
      <w:r w:rsidRPr="009F7DD7">
        <w:rPr>
          <w:rFonts w:ascii="Sylfaen" w:hAnsi="Sylfaen" w:cs="Sylfaen"/>
          <w:sz w:val="16"/>
          <w:szCs w:val="16"/>
          <w:lang w:val="ka-GE"/>
        </w:rPr>
        <w:t>მდე</w:t>
      </w:r>
      <w:r w:rsidRPr="009F7DD7">
        <w:rPr>
          <w:sz w:val="16"/>
          <w:szCs w:val="16"/>
          <w:lang w:val="ka-GE"/>
        </w:rPr>
        <w:t>).</w:t>
      </w:r>
    </w:p>
  </w:footnote>
  <w:footnote w:id="47">
    <w:p w14:paraId="439A91FF" w14:textId="77777777" w:rsidR="00AB4833" w:rsidRDefault="00AB4833" w:rsidP="00AB48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7DD7">
        <w:rPr>
          <w:rFonts w:ascii="Sylfaen" w:hAnsi="Sylfaen" w:cs="Sylfaen"/>
          <w:sz w:val="16"/>
          <w:szCs w:val="16"/>
          <w:lang w:val="ka-GE"/>
        </w:rPr>
        <w:t xml:space="preserve">იმ პირობით, რომ მიმდებარე სერვისები, აპლიკაციები ან ქსელები დაცული იქნება 925 MHz-ზე ქვემოთ: თითოეულ შემთხვევაში, ეროვნულ დონეზე, უფრო მაღალი ე.ი.რ.პ. ლიმიტები შეიძლება გამოყენებულ იქნას </w:t>
      </w:r>
      <w:r>
        <w:rPr>
          <w:rFonts w:ascii="Sylfaen" w:hAnsi="Sylfaen" w:cs="Sylfaen"/>
          <w:sz w:val="16"/>
          <w:szCs w:val="16"/>
          <w:lang w:val="ka-GE"/>
        </w:rPr>
        <w:t>პასიური ანტენების მქონე საბაზო სადგურისათვის.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C16"/>
    <w:multiLevelType w:val="multilevel"/>
    <w:tmpl w:val="C1F6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55F54"/>
    <w:multiLevelType w:val="hybridMultilevel"/>
    <w:tmpl w:val="89420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E4A69"/>
    <w:multiLevelType w:val="hybridMultilevel"/>
    <w:tmpl w:val="B710943C"/>
    <w:lvl w:ilvl="0" w:tplc="566862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86BF4"/>
    <w:multiLevelType w:val="hybridMultilevel"/>
    <w:tmpl w:val="1FBE0B6C"/>
    <w:lvl w:ilvl="0" w:tplc="9C666ABC">
      <w:start w:val="1"/>
      <w:numFmt w:val="decimal"/>
      <w:lvlText w:val="%1."/>
      <w:lvlJc w:val="left"/>
      <w:pPr>
        <w:ind w:left="34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4E5B"/>
    <w:multiLevelType w:val="hybridMultilevel"/>
    <w:tmpl w:val="54DE61FC"/>
    <w:lvl w:ilvl="0" w:tplc="BCDA7192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365C9"/>
    <w:multiLevelType w:val="hybridMultilevel"/>
    <w:tmpl w:val="2E4471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964239"/>
    <w:multiLevelType w:val="hybridMultilevel"/>
    <w:tmpl w:val="8CE6E7BE"/>
    <w:lvl w:ilvl="0" w:tplc="12F24EEE">
      <w:start w:val="18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7A06"/>
    <w:multiLevelType w:val="hybridMultilevel"/>
    <w:tmpl w:val="22821F2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75793"/>
    <w:multiLevelType w:val="hybridMultilevel"/>
    <w:tmpl w:val="5A364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6B98"/>
    <w:multiLevelType w:val="hybridMultilevel"/>
    <w:tmpl w:val="E40C3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D2A76"/>
    <w:multiLevelType w:val="hybridMultilevel"/>
    <w:tmpl w:val="0704749A"/>
    <w:lvl w:ilvl="0" w:tplc="0074B74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3E5F"/>
    <w:multiLevelType w:val="hybridMultilevel"/>
    <w:tmpl w:val="EE52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2516"/>
    <w:multiLevelType w:val="hybridMultilevel"/>
    <w:tmpl w:val="A8185296"/>
    <w:lvl w:ilvl="0" w:tplc="4426C12E">
      <w:start w:val="3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E32F7"/>
    <w:multiLevelType w:val="hybridMultilevel"/>
    <w:tmpl w:val="053068F8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F4732"/>
    <w:multiLevelType w:val="hybridMultilevel"/>
    <w:tmpl w:val="6CAA3618"/>
    <w:lvl w:ilvl="0" w:tplc="DD72F80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B3DD3"/>
    <w:multiLevelType w:val="hybridMultilevel"/>
    <w:tmpl w:val="22821F2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4268"/>
    <w:multiLevelType w:val="hybridMultilevel"/>
    <w:tmpl w:val="ACE41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B1D37"/>
    <w:multiLevelType w:val="hybridMultilevel"/>
    <w:tmpl w:val="053068F8"/>
    <w:lvl w:ilvl="0" w:tplc="9BC666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B05FD"/>
    <w:multiLevelType w:val="hybridMultilevel"/>
    <w:tmpl w:val="FC12C7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322E5"/>
    <w:multiLevelType w:val="hybridMultilevel"/>
    <w:tmpl w:val="603E96AC"/>
    <w:lvl w:ilvl="0" w:tplc="716E0C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F264F"/>
    <w:multiLevelType w:val="multilevel"/>
    <w:tmpl w:val="9D4E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D747381"/>
    <w:multiLevelType w:val="hybridMultilevel"/>
    <w:tmpl w:val="EC6CA018"/>
    <w:lvl w:ilvl="0" w:tplc="B73ADA8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F49A0"/>
    <w:multiLevelType w:val="hybridMultilevel"/>
    <w:tmpl w:val="D528DC30"/>
    <w:lvl w:ilvl="0" w:tplc="79F2A33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E62A6"/>
    <w:multiLevelType w:val="hybridMultilevel"/>
    <w:tmpl w:val="866E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E500B"/>
    <w:multiLevelType w:val="hybridMultilevel"/>
    <w:tmpl w:val="1E06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EC1E47"/>
    <w:multiLevelType w:val="hybridMultilevel"/>
    <w:tmpl w:val="61A46616"/>
    <w:lvl w:ilvl="0" w:tplc="B364B8C8">
      <w:start w:val="17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92DC2"/>
    <w:multiLevelType w:val="hybridMultilevel"/>
    <w:tmpl w:val="5656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C64D8"/>
    <w:multiLevelType w:val="hybridMultilevel"/>
    <w:tmpl w:val="3CE21E9A"/>
    <w:lvl w:ilvl="0" w:tplc="CA3C01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63C12"/>
    <w:multiLevelType w:val="hybridMultilevel"/>
    <w:tmpl w:val="6FB6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8348">
    <w:abstractNumId w:val="7"/>
  </w:num>
  <w:num w:numId="2" w16cid:durableId="167646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87166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863848">
    <w:abstractNumId w:val="20"/>
  </w:num>
  <w:num w:numId="5" w16cid:durableId="53358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686223">
    <w:abstractNumId w:val="18"/>
  </w:num>
  <w:num w:numId="7" w16cid:durableId="2104956123">
    <w:abstractNumId w:val="23"/>
  </w:num>
  <w:num w:numId="8" w16cid:durableId="129369829">
    <w:abstractNumId w:val="15"/>
  </w:num>
  <w:num w:numId="9" w16cid:durableId="1855722237">
    <w:abstractNumId w:val="3"/>
  </w:num>
  <w:num w:numId="10" w16cid:durableId="4479387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57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5020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4473342">
    <w:abstractNumId w:val="0"/>
  </w:num>
  <w:num w:numId="14" w16cid:durableId="19713977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6559930">
    <w:abstractNumId w:val="5"/>
  </w:num>
  <w:num w:numId="16" w16cid:durableId="846098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9562419">
    <w:abstractNumId w:val="19"/>
  </w:num>
  <w:num w:numId="18" w16cid:durableId="1040322652">
    <w:abstractNumId w:val="27"/>
  </w:num>
  <w:num w:numId="19" w16cid:durableId="1164320733">
    <w:abstractNumId w:val="2"/>
  </w:num>
  <w:num w:numId="20" w16cid:durableId="631181355">
    <w:abstractNumId w:val="17"/>
  </w:num>
  <w:num w:numId="21" w16cid:durableId="1718896532">
    <w:abstractNumId w:val="13"/>
  </w:num>
  <w:num w:numId="22" w16cid:durableId="80419372">
    <w:abstractNumId w:val="24"/>
  </w:num>
  <w:num w:numId="23" w16cid:durableId="542133010">
    <w:abstractNumId w:val="22"/>
  </w:num>
  <w:num w:numId="24" w16cid:durableId="731465404">
    <w:abstractNumId w:val="4"/>
  </w:num>
  <w:num w:numId="25" w16cid:durableId="1980645003">
    <w:abstractNumId w:val="6"/>
  </w:num>
  <w:num w:numId="26" w16cid:durableId="645552663">
    <w:abstractNumId w:val="21"/>
  </w:num>
  <w:num w:numId="27" w16cid:durableId="1904027859">
    <w:abstractNumId w:val="25"/>
  </w:num>
  <w:num w:numId="28" w16cid:durableId="129252852">
    <w:abstractNumId w:val="10"/>
  </w:num>
  <w:num w:numId="29" w16cid:durableId="352075820">
    <w:abstractNumId w:val="12"/>
  </w:num>
  <w:num w:numId="30" w16cid:durableId="756633560">
    <w:abstractNumId w:val="1"/>
  </w:num>
  <w:num w:numId="31" w16cid:durableId="16932676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9"/>
    <w:rsid w:val="0000182C"/>
    <w:rsid w:val="00011B93"/>
    <w:rsid w:val="00015744"/>
    <w:rsid w:val="000244A7"/>
    <w:rsid w:val="00033874"/>
    <w:rsid w:val="00042470"/>
    <w:rsid w:val="00047F67"/>
    <w:rsid w:val="0005021D"/>
    <w:rsid w:val="00054600"/>
    <w:rsid w:val="00057158"/>
    <w:rsid w:val="000573AC"/>
    <w:rsid w:val="000639CA"/>
    <w:rsid w:val="00070DBA"/>
    <w:rsid w:val="0007115F"/>
    <w:rsid w:val="00080E2E"/>
    <w:rsid w:val="0008148B"/>
    <w:rsid w:val="00081C3A"/>
    <w:rsid w:val="000852C3"/>
    <w:rsid w:val="0009027D"/>
    <w:rsid w:val="00091452"/>
    <w:rsid w:val="00092C83"/>
    <w:rsid w:val="0009323E"/>
    <w:rsid w:val="000945B4"/>
    <w:rsid w:val="0009718C"/>
    <w:rsid w:val="000A04B1"/>
    <w:rsid w:val="000A40C2"/>
    <w:rsid w:val="000B1FE2"/>
    <w:rsid w:val="000B37CF"/>
    <w:rsid w:val="000B5775"/>
    <w:rsid w:val="000B79E0"/>
    <w:rsid w:val="000C7219"/>
    <w:rsid w:val="000D17F3"/>
    <w:rsid w:val="000D1DC5"/>
    <w:rsid w:val="000D3182"/>
    <w:rsid w:val="000D6CD1"/>
    <w:rsid w:val="000F4FB8"/>
    <w:rsid w:val="00104A51"/>
    <w:rsid w:val="00115B80"/>
    <w:rsid w:val="001264F1"/>
    <w:rsid w:val="00134A7A"/>
    <w:rsid w:val="00134B35"/>
    <w:rsid w:val="00135C0A"/>
    <w:rsid w:val="00135DD8"/>
    <w:rsid w:val="00145C59"/>
    <w:rsid w:val="00151803"/>
    <w:rsid w:val="00164287"/>
    <w:rsid w:val="0018266F"/>
    <w:rsid w:val="001835A8"/>
    <w:rsid w:val="001879CE"/>
    <w:rsid w:val="00193DC6"/>
    <w:rsid w:val="00195F2C"/>
    <w:rsid w:val="001A7116"/>
    <w:rsid w:val="001B15C0"/>
    <w:rsid w:val="001B1859"/>
    <w:rsid w:val="001B48DE"/>
    <w:rsid w:val="001C087A"/>
    <w:rsid w:val="001C10A8"/>
    <w:rsid w:val="001C7160"/>
    <w:rsid w:val="001D4D74"/>
    <w:rsid w:val="001D52E8"/>
    <w:rsid w:val="001D7E60"/>
    <w:rsid w:val="001E3388"/>
    <w:rsid w:val="001F3A5D"/>
    <w:rsid w:val="001F535E"/>
    <w:rsid w:val="00212C20"/>
    <w:rsid w:val="0021795B"/>
    <w:rsid w:val="00221AB8"/>
    <w:rsid w:val="002236A9"/>
    <w:rsid w:val="00224B2C"/>
    <w:rsid w:val="00226D61"/>
    <w:rsid w:val="002272DE"/>
    <w:rsid w:val="00230ABF"/>
    <w:rsid w:val="00231F60"/>
    <w:rsid w:val="0023389B"/>
    <w:rsid w:val="00234156"/>
    <w:rsid w:val="002400DA"/>
    <w:rsid w:val="002417BE"/>
    <w:rsid w:val="00242ACA"/>
    <w:rsid w:val="00243C67"/>
    <w:rsid w:val="002524F8"/>
    <w:rsid w:val="00253E3A"/>
    <w:rsid w:val="002567A0"/>
    <w:rsid w:val="00263B96"/>
    <w:rsid w:val="00264FE2"/>
    <w:rsid w:val="002707FA"/>
    <w:rsid w:val="00275F14"/>
    <w:rsid w:val="00275FFD"/>
    <w:rsid w:val="002819E7"/>
    <w:rsid w:val="002838A9"/>
    <w:rsid w:val="00290932"/>
    <w:rsid w:val="002938F2"/>
    <w:rsid w:val="002A30DC"/>
    <w:rsid w:val="002A49B3"/>
    <w:rsid w:val="002B0AFD"/>
    <w:rsid w:val="002B32F6"/>
    <w:rsid w:val="002B4DE9"/>
    <w:rsid w:val="002B56BC"/>
    <w:rsid w:val="002B575D"/>
    <w:rsid w:val="002C33E5"/>
    <w:rsid w:val="002D0DE1"/>
    <w:rsid w:val="0030152E"/>
    <w:rsid w:val="00315113"/>
    <w:rsid w:val="00316CA1"/>
    <w:rsid w:val="00316FAC"/>
    <w:rsid w:val="003255CD"/>
    <w:rsid w:val="00325C52"/>
    <w:rsid w:val="0033048C"/>
    <w:rsid w:val="00331446"/>
    <w:rsid w:val="003329AB"/>
    <w:rsid w:val="00333CE0"/>
    <w:rsid w:val="003354ED"/>
    <w:rsid w:val="00335DF0"/>
    <w:rsid w:val="00336766"/>
    <w:rsid w:val="00337051"/>
    <w:rsid w:val="00340590"/>
    <w:rsid w:val="00341706"/>
    <w:rsid w:val="00341DAA"/>
    <w:rsid w:val="00342A91"/>
    <w:rsid w:val="0034422E"/>
    <w:rsid w:val="0035492A"/>
    <w:rsid w:val="003635E4"/>
    <w:rsid w:val="00363783"/>
    <w:rsid w:val="00364E36"/>
    <w:rsid w:val="00377C9A"/>
    <w:rsid w:val="00390AC2"/>
    <w:rsid w:val="00396349"/>
    <w:rsid w:val="003973F6"/>
    <w:rsid w:val="003A32B5"/>
    <w:rsid w:val="003B00EA"/>
    <w:rsid w:val="003C7B40"/>
    <w:rsid w:val="003D4174"/>
    <w:rsid w:val="003D46F7"/>
    <w:rsid w:val="003D47EA"/>
    <w:rsid w:val="003D5095"/>
    <w:rsid w:val="003E69F8"/>
    <w:rsid w:val="00401612"/>
    <w:rsid w:val="0040672C"/>
    <w:rsid w:val="0041491A"/>
    <w:rsid w:val="0041506B"/>
    <w:rsid w:val="0041788D"/>
    <w:rsid w:val="00417CFE"/>
    <w:rsid w:val="00421DF0"/>
    <w:rsid w:val="00432E2A"/>
    <w:rsid w:val="00436FA9"/>
    <w:rsid w:val="004371B3"/>
    <w:rsid w:val="0044255E"/>
    <w:rsid w:val="00444C3F"/>
    <w:rsid w:val="0044646C"/>
    <w:rsid w:val="004478B1"/>
    <w:rsid w:val="00451BD0"/>
    <w:rsid w:val="00453295"/>
    <w:rsid w:val="00461257"/>
    <w:rsid w:val="00461404"/>
    <w:rsid w:val="00463DC9"/>
    <w:rsid w:val="004651C2"/>
    <w:rsid w:val="00470FEF"/>
    <w:rsid w:val="004716CA"/>
    <w:rsid w:val="00473125"/>
    <w:rsid w:val="00477001"/>
    <w:rsid w:val="00477841"/>
    <w:rsid w:val="0048784F"/>
    <w:rsid w:val="004A59F6"/>
    <w:rsid w:val="004B1120"/>
    <w:rsid w:val="004B6331"/>
    <w:rsid w:val="004B7451"/>
    <w:rsid w:val="004C0273"/>
    <w:rsid w:val="004C180E"/>
    <w:rsid w:val="004C4455"/>
    <w:rsid w:val="004C758C"/>
    <w:rsid w:val="004D174D"/>
    <w:rsid w:val="004D4B24"/>
    <w:rsid w:val="004D681C"/>
    <w:rsid w:val="004E3C68"/>
    <w:rsid w:val="004E56C8"/>
    <w:rsid w:val="004F1CBE"/>
    <w:rsid w:val="004F7751"/>
    <w:rsid w:val="005067C3"/>
    <w:rsid w:val="00507F19"/>
    <w:rsid w:val="005125D5"/>
    <w:rsid w:val="0051462B"/>
    <w:rsid w:val="005241CF"/>
    <w:rsid w:val="005369BA"/>
    <w:rsid w:val="00537692"/>
    <w:rsid w:val="00543934"/>
    <w:rsid w:val="00546FEE"/>
    <w:rsid w:val="005479DD"/>
    <w:rsid w:val="005663C4"/>
    <w:rsid w:val="00566442"/>
    <w:rsid w:val="0057214C"/>
    <w:rsid w:val="00574988"/>
    <w:rsid w:val="00574AA9"/>
    <w:rsid w:val="00577CD0"/>
    <w:rsid w:val="00577E53"/>
    <w:rsid w:val="00581CC0"/>
    <w:rsid w:val="00586082"/>
    <w:rsid w:val="00591A3A"/>
    <w:rsid w:val="00592D72"/>
    <w:rsid w:val="00595644"/>
    <w:rsid w:val="005964B1"/>
    <w:rsid w:val="0059717C"/>
    <w:rsid w:val="005A495A"/>
    <w:rsid w:val="005B50DE"/>
    <w:rsid w:val="005B52A4"/>
    <w:rsid w:val="005D0763"/>
    <w:rsid w:val="005D5DFF"/>
    <w:rsid w:val="005D7646"/>
    <w:rsid w:val="005E27BE"/>
    <w:rsid w:val="005E2819"/>
    <w:rsid w:val="005E3070"/>
    <w:rsid w:val="005E77C7"/>
    <w:rsid w:val="005F2A4C"/>
    <w:rsid w:val="005F6997"/>
    <w:rsid w:val="0062220C"/>
    <w:rsid w:val="00623191"/>
    <w:rsid w:val="00634A89"/>
    <w:rsid w:val="006360CB"/>
    <w:rsid w:val="00644ABD"/>
    <w:rsid w:val="006552BE"/>
    <w:rsid w:val="006620FA"/>
    <w:rsid w:val="00662D4E"/>
    <w:rsid w:val="00665988"/>
    <w:rsid w:val="006676FC"/>
    <w:rsid w:val="0067775E"/>
    <w:rsid w:val="00690874"/>
    <w:rsid w:val="006921D4"/>
    <w:rsid w:val="006949C1"/>
    <w:rsid w:val="006A0A2F"/>
    <w:rsid w:val="006B660D"/>
    <w:rsid w:val="006B72EC"/>
    <w:rsid w:val="006B7373"/>
    <w:rsid w:val="006B7EEC"/>
    <w:rsid w:val="006C184A"/>
    <w:rsid w:val="006C1B0B"/>
    <w:rsid w:val="006C4A0C"/>
    <w:rsid w:val="006D2725"/>
    <w:rsid w:val="006D334A"/>
    <w:rsid w:val="006D4E2E"/>
    <w:rsid w:val="006E3A7A"/>
    <w:rsid w:val="006E40A2"/>
    <w:rsid w:val="006E4CD8"/>
    <w:rsid w:val="006E5AB7"/>
    <w:rsid w:val="006F4CC7"/>
    <w:rsid w:val="006F6890"/>
    <w:rsid w:val="007041A7"/>
    <w:rsid w:val="00722866"/>
    <w:rsid w:val="00723529"/>
    <w:rsid w:val="007260BA"/>
    <w:rsid w:val="00726E5F"/>
    <w:rsid w:val="0073358C"/>
    <w:rsid w:val="0074132E"/>
    <w:rsid w:val="00741F34"/>
    <w:rsid w:val="00745008"/>
    <w:rsid w:val="007452B0"/>
    <w:rsid w:val="007465BF"/>
    <w:rsid w:val="00747842"/>
    <w:rsid w:val="007502EC"/>
    <w:rsid w:val="00752350"/>
    <w:rsid w:val="007537D3"/>
    <w:rsid w:val="007577E6"/>
    <w:rsid w:val="00763AA3"/>
    <w:rsid w:val="00766F37"/>
    <w:rsid w:val="0076798D"/>
    <w:rsid w:val="00774C6E"/>
    <w:rsid w:val="00776732"/>
    <w:rsid w:val="00785A3A"/>
    <w:rsid w:val="007974C1"/>
    <w:rsid w:val="00797945"/>
    <w:rsid w:val="007A4E9D"/>
    <w:rsid w:val="007B59AD"/>
    <w:rsid w:val="007B664A"/>
    <w:rsid w:val="007B77D0"/>
    <w:rsid w:val="007C43D0"/>
    <w:rsid w:val="007C582A"/>
    <w:rsid w:val="007D10B6"/>
    <w:rsid w:val="007D41B4"/>
    <w:rsid w:val="007D4321"/>
    <w:rsid w:val="007D4469"/>
    <w:rsid w:val="007D5E2F"/>
    <w:rsid w:val="007E77FC"/>
    <w:rsid w:val="007F3B49"/>
    <w:rsid w:val="007F49C4"/>
    <w:rsid w:val="007F651A"/>
    <w:rsid w:val="007F6B1B"/>
    <w:rsid w:val="008045C5"/>
    <w:rsid w:val="00813FA6"/>
    <w:rsid w:val="00821DD3"/>
    <w:rsid w:val="0082251F"/>
    <w:rsid w:val="00823C7D"/>
    <w:rsid w:val="008307D8"/>
    <w:rsid w:val="00832BD6"/>
    <w:rsid w:val="00833FEB"/>
    <w:rsid w:val="008451F9"/>
    <w:rsid w:val="00845929"/>
    <w:rsid w:val="00846C61"/>
    <w:rsid w:val="00855776"/>
    <w:rsid w:val="0086031D"/>
    <w:rsid w:val="00861EBC"/>
    <w:rsid w:val="00875E6E"/>
    <w:rsid w:val="00877D58"/>
    <w:rsid w:val="00877E6C"/>
    <w:rsid w:val="008968D8"/>
    <w:rsid w:val="0089787A"/>
    <w:rsid w:val="008A55C3"/>
    <w:rsid w:val="008A6D97"/>
    <w:rsid w:val="008B2517"/>
    <w:rsid w:val="008B3727"/>
    <w:rsid w:val="008C2396"/>
    <w:rsid w:val="008C316F"/>
    <w:rsid w:val="008C35CE"/>
    <w:rsid w:val="008C5B94"/>
    <w:rsid w:val="008C77E5"/>
    <w:rsid w:val="008D1161"/>
    <w:rsid w:val="008D20F2"/>
    <w:rsid w:val="008F1E5D"/>
    <w:rsid w:val="008F73C8"/>
    <w:rsid w:val="00902410"/>
    <w:rsid w:val="00905652"/>
    <w:rsid w:val="00905F46"/>
    <w:rsid w:val="009063F7"/>
    <w:rsid w:val="00911A3B"/>
    <w:rsid w:val="00912503"/>
    <w:rsid w:val="00915EB7"/>
    <w:rsid w:val="00921295"/>
    <w:rsid w:val="00925F84"/>
    <w:rsid w:val="009338E8"/>
    <w:rsid w:val="0094464F"/>
    <w:rsid w:val="009731F6"/>
    <w:rsid w:val="00981C58"/>
    <w:rsid w:val="009903D5"/>
    <w:rsid w:val="009924AD"/>
    <w:rsid w:val="00992F8D"/>
    <w:rsid w:val="009B0E47"/>
    <w:rsid w:val="009B4401"/>
    <w:rsid w:val="009C02CC"/>
    <w:rsid w:val="009C5CFF"/>
    <w:rsid w:val="009D08A2"/>
    <w:rsid w:val="009D14FC"/>
    <w:rsid w:val="009E0FA9"/>
    <w:rsid w:val="009E1116"/>
    <w:rsid w:val="009E589C"/>
    <w:rsid w:val="009F26B3"/>
    <w:rsid w:val="00A1664C"/>
    <w:rsid w:val="00A214E2"/>
    <w:rsid w:val="00A24FBD"/>
    <w:rsid w:val="00A26034"/>
    <w:rsid w:val="00A52F09"/>
    <w:rsid w:val="00A536D6"/>
    <w:rsid w:val="00A55A80"/>
    <w:rsid w:val="00A57F98"/>
    <w:rsid w:val="00A65056"/>
    <w:rsid w:val="00A65EC3"/>
    <w:rsid w:val="00A7731D"/>
    <w:rsid w:val="00A8527A"/>
    <w:rsid w:val="00A85C71"/>
    <w:rsid w:val="00A90C4F"/>
    <w:rsid w:val="00A95ABD"/>
    <w:rsid w:val="00A962E0"/>
    <w:rsid w:val="00A96704"/>
    <w:rsid w:val="00AA0710"/>
    <w:rsid w:val="00AA2464"/>
    <w:rsid w:val="00AA5595"/>
    <w:rsid w:val="00AA5A1F"/>
    <w:rsid w:val="00AB2A1E"/>
    <w:rsid w:val="00AB3BC4"/>
    <w:rsid w:val="00AB4833"/>
    <w:rsid w:val="00AB4BC2"/>
    <w:rsid w:val="00AB7F60"/>
    <w:rsid w:val="00AC2882"/>
    <w:rsid w:val="00AC5D20"/>
    <w:rsid w:val="00AD2529"/>
    <w:rsid w:val="00AD2675"/>
    <w:rsid w:val="00AD2CBE"/>
    <w:rsid w:val="00AD67B3"/>
    <w:rsid w:val="00AE0BE5"/>
    <w:rsid w:val="00AE3E3A"/>
    <w:rsid w:val="00AF4346"/>
    <w:rsid w:val="00B00467"/>
    <w:rsid w:val="00B01912"/>
    <w:rsid w:val="00B07CB8"/>
    <w:rsid w:val="00B10BE9"/>
    <w:rsid w:val="00B15BAB"/>
    <w:rsid w:val="00B16E55"/>
    <w:rsid w:val="00B17BFA"/>
    <w:rsid w:val="00B2196C"/>
    <w:rsid w:val="00B226EB"/>
    <w:rsid w:val="00B22BC8"/>
    <w:rsid w:val="00B23A14"/>
    <w:rsid w:val="00B23AD0"/>
    <w:rsid w:val="00B302C7"/>
    <w:rsid w:val="00B308A6"/>
    <w:rsid w:val="00B3612F"/>
    <w:rsid w:val="00B3755E"/>
    <w:rsid w:val="00B4128B"/>
    <w:rsid w:val="00B4428B"/>
    <w:rsid w:val="00B47550"/>
    <w:rsid w:val="00B47611"/>
    <w:rsid w:val="00B51D1E"/>
    <w:rsid w:val="00B5509D"/>
    <w:rsid w:val="00B60FCD"/>
    <w:rsid w:val="00B66084"/>
    <w:rsid w:val="00B7188B"/>
    <w:rsid w:val="00B75E0E"/>
    <w:rsid w:val="00B779B6"/>
    <w:rsid w:val="00B84FF6"/>
    <w:rsid w:val="00B86187"/>
    <w:rsid w:val="00B86801"/>
    <w:rsid w:val="00B90DCD"/>
    <w:rsid w:val="00B93662"/>
    <w:rsid w:val="00B97917"/>
    <w:rsid w:val="00BA5573"/>
    <w:rsid w:val="00BB14AE"/>
    <w:rsid w:val="00BB4D01"/>
    <w:rsid w:val="00BB7DE2"/>
    <w:rsid w:val="00BC0FAE"/>
    <w:rsid w:val="00BC2DAD"/>
    <w:rsid w:val="00BC5173"/>
    <w:rsid w:val="00BC6153"/>
    <w:rsid w:val="00BC6E78"/>
    <w:rsid w:val="00BE0BCA"/>
    <w:rsid w:val="00BE2595"/>
    <w:rsid w:val="00BE33E6"/>
    <w:rsid w:val="00BE3522"/>
    <w:rsid w:val="00BE41A5"/>
    <w:rsid w:val="00BF039E"/>
    <w:rsid w:val="00BF2A29"/>
    <w:rsid w:val="00C062ED"/>
    <w:rsid w:val="00C1671E"/>
    <w:rsid w:val="00C22789"/>
    <w:rsid w:val="00C22E86"/>
    <w:rsid w:val="00C23A9C"/>
    <w:rsid w:val="00C25007"/>
    <w:rsid w:val="00C327C2"/>
    <w:rsid w:val="00C370FA"/>
    <w:rsid w:val="00C37A01"/>
    <w:rsid w:val="00C4614E"/>
    <w:rsid w:val="00C515E2"/>
    <w:rsid w:val="00C5212D"/>
    <w:rsid w:val="00C53F22"/>
    <w:rsid w:val="00C55883"/>
    <w:rsid w:val="00C70228"/>
    <w:rsid w:val="00C714C4"/>
    <w:rsid w:val="00C73E35"/>
    <w:rsid w:val="00C82096"/>
    <w:rsid w:val="00C90825"/>
    <w:rsid w:val="00C92B2F"/>
    <w:rsid w:val="00C96406"/>
    <w:rsid w:val="00CA0F22"/>
    <w:rsid w:val="00CA15A9"/>
    <w:rsid w:val="00CA2955"/>
    <w:rsid w:val="00CA3F3D"/>
    <w:rsid w:val="00CA6B2C"/>
    <w:rsid w:val="00CB4618"/>
    <w:rsid w:val="00CC11D7"/>
    <w:rsid w:val="00CC5E37"/>
    <w:rsid w:val="00CD114F"/>
    <w:rsid w:val="00CD11C4"/>
    <w:rsid w:val="00CD3A23"/>
    <w:rsid w:val="00D00978"/>
    <w:rsid w:val="00D05062"/>
    <w:rsid w:val="00D05E76"/>
    <w:rsid w:val="00D10710"/>
    <w:rsid w:val="00D12239"/>
    <w:rsid w:val="00D16BAB"/>
    <w:rsid w:val="00D21B05"/>
    <w:rsid w:val="00D255CD"/>
    <w:rsid w:val="00D30C39"/>
    <w:rsid w:val="00D3135B"/>
    <w:rsid w:val="00D326B8"/>
    <w:rsid w:val="00D360A2"/>
    <w:rsid w:val="00D41346"/>
    <w:rsid w:val="00D41D47"/>
    <w:rsid w:val="00D425B5"/>
    <w:rsid w:val="00D468BC"/>
    <w:rsid w:val="00D512A8"/>
    <w:rsid w:val="00D51F1E"/>
    <w:rsid w:val="00D57818"/>
    <w:rsid w:val="00D57B1B"/>
    <w:rsid w:val="00D658E2"/>
    <w:rsid w:val="00D66C11"/>
    <w:rsid w:val="00D77538"/>
    <w:rsid w:val="00D8365D"/>
    <w:rsid w:val="00D87B51"/>
    <w:rsid w:val="00D93F49"/>
    <w:rsid w:val="00DA2A53"/>
    <w:rsid w:val="00DA6D78"/>
    <w:rsid w:val="00DB253F"/>
    <w:rsid w:val="00DB3B8F"/>
    <w:rsid w:val="00DB4F9F"/>
    <w:rsid w:val="00DC5B3D"/>
    <w:rsid w:val="00DC6A5C"/>
    <w:rsid w:val="00DD2DE6"/>
    <w:rsid w:val="00DD687A"/>
    <w:rsid w:val="00DD7CF9"/>
    <w:rsid w:val="00DE66AE"/>
    <w:rsid w:val="00DE7CC8"/>
    <w:rsid w:val="00DF07AB"/>
    <w:rsid w:val="00DF30EA"/>
    <w:rsid w:val="00DF566E"/>
    <w:rsid w:val="00DF6FEA"/>
    <w:rsid w:val="00E02C8E"/>
    <w:rsid w:val="00E033EB"/>
    <w:rsid w:val="00E11412"/>
    <w:rsid w:val="00E129C0"/>
    <w:rsid w:val="00E1326A"/>
    <w:rsid w:val="00E16BD0"/>
    <w:rsid w:val="00E33286"/>
    <w:rsid w:val="00E407F5"/>
    <w:rsid w:val="00E4243F"/>
    <w:rsid w:val="00E42BA8"/>
    <w:rsid w:val="00E535F1"/>
    <w:rsid w:val="00E555C1"/>
    <w:rsid w:val="00E62AE7"/>
    <w:rsid w:val="00E63106"/>
    <w:rsid w:val="00E64446"/>
    <w:rsid w:val="00E72D57"/>
    <w:rsid w:val="00E7720F"/>
    <w:rsid w:val="00E77B09"/>
    <w:rsid w:val="00E84076"/>
    <w:rsid w:val="00E92204"/>
    <w:rsid w:val="00EA0CAD"/>
    <w:rsid w:val="00EA17AA"/>
    <w:rsid w:val="00EA1E4E"/>
    <w:rsid w:val="00EA24A8"/>
    <w:rsid w:val="00EA559E"/>
    <w:rsid w:val="00EA7230"/>
    <w:rsid w:val="00EA7B20"/>
    <w:rsid w:val="00EB0338"/>
    <w:rsid w:val="00EC0C7B"/>
    <w:rsid w:val="00EC1CF5"/>
    <w:rsid w:val="00EC4297"/>
    <w:rsid w:val="00EC7F18"/>
    <w:rsid w:val="00ED0DE2"/>
    <w:rsid w:val="00ED3BA2"/>
    <w:rsid w:val="00ED4CE4"/>
    <w:rsid w:val="00EE2EF4"/>
    <w:rsid w:val="00EE4958"/>
    <w:rsid w:val="00EE4C97"/>
    <w:rsid w:val="00EE541C"/>
    <w:rsid w:val="00EE7F15"/>
    <w:rsid w:val="00EF48C9"/>
    <w:rsid w:val="00F01666"/>
    <w:rsid w:val="00F12AEC"/>
    <w:rsid w:val="00F20C0F"/>
    <w:rsid w:val="00F25605"/>
    <w:rsid w:val="00F26AF2"/>
    <w:rsid w:val="00F32824"/>
    <w:rsid w:val="00F32E7E"/>
    <w:rsid w:val="00F342CD"/>
    <w:rsid w:val="00F35214"/>
    <w:rsid w:val="00F35989"/>
    <w:rsid w:val="00F5698B"/>
    <w:rsid w:val="00F60DF1"/>
    <w:rsid w:val="00F60F83"/>
    <w:rsid w:val="00F63970"/>
    <w:rsid w:val="00F64824"/>
    <w:rsid w:val="00F73924"/>
    <w:rsid w:val="00F823FF"/>
    <w:rsid w:val="00F84B3A"/>
    <w:rsid w:val="00F872CA"/>
    <w:rsid w:val="00F91BC0"/>
    <w:rsid w:val="00F9646D"/>
    <w:rsid w:val="00F96FFD"/>
    <w:rsid w:val="00FA035A"/>
    <w:rsid w:val="00FA0BA7"/>
    <w:rsid w:val="00FB05F9"/>
    <w:rsid w:val="00FC0DB7"/>
    <w:rsid w:val="00FC7A5B"/>
    <w:rsid w:val="00FD2A3E"/>
    <w:rsid w:val="00FD3C1D"/>
    <w:rsid w:val="00FD4E82"/>
    <w:rsid w:val="00FE21BC"/>
    <w:rsid w:val="00FE59A5"/>
    <w:rsid w:val="00FE5A0C"/>
    <w:rsid w:val="00FF2852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8DDD"/>
  <w15:chartTrackingRefBased/>
  <w15:docId w15:val="{CAEBD230-BC33-43D1-BB6E-D5E899CF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77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C3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C3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C39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0C39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C39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C39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C39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ážky 1,seznam písmena"/>
    <w:basedOn w:val="Normal"/>
    <w:link w:val="ListParagraphChar"/>
    <w:uiPriority w:val="34"/>
    <w:qFormat/>
    <w:rsid w:val="00333CE0"/>
    <w:pPr>
      <w:ind w:left="720"/>
      <w:contextualSpacing/>
    </w:pPr>
  </w:style>
  <w:style w:type="paragraph" w:styleId="BodyText">
    <w:name w:val="Body Text"/>
    <w:basedOn w:val="Normal"/>
    <w:link w:val="BodyTextChar"/>
    <w:rsid w:val="00E92204"/>
    <w:pPr>
      <w:jc w:val="center"/>
    </w:pPr>
    <w:rPr>
      <w:rFonts w:ascii="SPImedi" w:hAnsi="SPImedi"/>
      <w:sz w:val="24"/>
    </w:rPr>
  </w:style>
  <w:style w:type="character" w:customStyle="1" w:styleId="BodyTextChar">
    <w:name w:val="Body Text Char"/>
    <w:basedOn w:val="DefaultParagraphFont"/>
    <w:link w:val="BodyText"/>
    <w:rsid w:val="00E92204"/>
    <w:rPr>
      <w:rFonts w:ascii="SPImedi" w:eastAsia="Times New Roman" w:hAnsi="SPImedi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577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3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C39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C3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30C3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C3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C3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C39"/>
    <w:rPr>
      <w:rFonts w:asciiTheme="majorHAnsi" w:eastAsiaTheme="majorEastAsia" w:hAnsiTheme="majorHAnsi" w:cstheme="majorBidi"/>
    </w:rPr>
  </w:style>
  <w:style w:type="character" w:customStyle="1" w:styleId="ListParagraphChar">
    <w:name w:val="List Paragraph Char"/>
    <w:aliases w:val="Odrážky 1 Char,seznam písmena Char"/>
    <w:basedOn w:val="DefaultParagraphFont"/>
    <w:link w:val="ListParagraph"/>
    <w:uiPriority w:val="34"/>
    <w:locked/>
    <w:rsid w:val="0047784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1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4B24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msonormal"/>
    <w:basedOn w:val="Normal"/>
    <w:rsid w:val="00091452"/>
    <w:rPr>
      <w:rFonts w:ascii="Calibri" w:eastAsiaTheme="minorHAnsi" w:hAnsi="Calibri" w:cs="Calibri"/>
      <w:sz w:val="22"/>
      <w:szCs w:val="22"/>
    </w:rPr>
  </w:style>
  <w:style w:type="character" w:styleId="Strong">
    <w:name w:val="Strong"/>
    <w:uiPriority w:val="22"/>
    <w:qFormat/>
    <w:rsid w:val="007D432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C1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B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B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0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9D08A2"/>
    <w:rPr>
      <w:rFonts w:ascii="Calibri" w:eastAsiaTheme="minorHAns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72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20F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7720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7720F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1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16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01612"/>
  </w:style>
  <w:style w:type="paragraph" w:customStyle="1" w:styleId="Default">
    <w:name w:val="Default"/>
    <w:rsid w:val="006921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FootnoteReference">
    <w:name w:val="footnote reference"/>
    <w:aliases w:val="fr,Style 6,Style 20,Appel note de bas de p,Footnote symbol,Footnote,de nota al pie,Ref,Style 12,(NECG) Footnote Reference,Style 13,Style 124,Style 3,FR,Footnote Reference/,Style 17,Appel note de bas de p + 11 pt,Italic"/>
    <w:uiPriority w:val="99"/>
    <w:unhideWhenUsed/>
    <w:rsid w:val="006921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1D4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1D4"/>
    <w:rPr>
      <w:sz w:val="20"/>
      <w:szCs w:val="20"/>
    </w:rPr>
  </w:style>
  <w:style w:type="character" w:customStyle="1" w:styleId="cf01">
    <w:name w:val="cf01"/>
    <w:basedOn w:val="DefaultParagraphFont"/>
    <w:rsid w:val="00A95A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31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889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Janelidze</dc:creator>
  <cp:keywords/>
  <dc:description/>
  <cp:lastModifiedBy>Maia Kadeishvili</cp:lastModifiedBy>
  <cp:revision>3</cp:revision>
  <cp:lastPrinted>2022-02-21T13:05:00Z</cp:lastPrinted>
  <dcterms:created xsi:type="dcterms:W3CDTF">2023-06-09T11:44:00Z</dcterms:created>
  <dcterms:modified xsi:type="dcterms:W3CDTF">2023-06-09T11:47:00Z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e73884ca680a8c84a3339c20bd40ee9582df03e857edf96deab0f8914c29a2e4</vt:lpwstr>
  </property>
</Properties>
</file>