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"/>
        <w:tblW w:w="13788" w:type="dxa"/>
        <w:tblLayout w:type="fixed"/>
        <w:tblLook w:val="01E0"/>
      </w:tblPr>
      <w:tblGrid>
        <w:gridCol w:w="1232"/>
        <w:gridCol w:w="3939"/>
        <w:gridCol w:w="517"/>
        <w:gridCol w:w="90"/>
        <w:gridCol w:w="33"/>
        <w:gridCol w:w="57"/>
        <w:gridCol w:w="41"/>
        <w:gridCol w:w="11"/>
        <w:gridCol w:w="851"/>
        <w:gridCol w:w="425"/>
        <w:gridCol w:w="6592"/>
      </w:tblGrid>
      <w:tr w:rsidR="009E73A6" w:rsidRPr="00586293">
        <w:trPr>
          <w:trHeight w:val="525"/>
        </w:trPr>
        <w:tc>
          <w:tcPr>
            <w:tcW w:w="1232" w:type="dxa"/>
            <w:vMerge w:val="restart"/>
          </w:tcPr>
          <w:p w:rsidR="009E73A6" w:rsidRPr="0073678F" w:rsidRDefault="0073678F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39" w:type="dxa"/>
            <w:vMerge w:val="restart"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ავტორიზებადი საქმი</w:t>
            </w:r>
            <w:r w:rsidR="0055170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ნობ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ის კატეგორიები</w:t>
            </w:r>
          </w:p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617" w:type="dxa"/>
            <w:gridSpan w:val="9"/>
            <w:vMerge w:val="restart"/>
            <w:shd w:val="clear" w:color="auto" w:fill="auto"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ქსელის/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საშუალებების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და მომსახურების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აღწერილობა </w:t>
            </w:r>
          </w:p>
        </w:tc>
      </w:tr>
      <w:tr w:rsidR="009E73A6" w:rsidRPr="00586293" w:rsidTr="00567A61">
        <w:trPr>
          <w:trHeight w:val="281"/>
        </w:trPr>
        <w:tc>
          <w:tcPr>
            <w:tcW w:w="1232" w:type="dxa"/>
            <w:vMerge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39" w:type="dxa"/>
            <w:vMerge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8617" w:type="dxa"/>
            <w:gridSpan w:val="9"/>
            <w:vMerge/>
            <w:shd w:val="clear" w:color="auto" w:fill="auto"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55170D" w:rsidRPr="00586293" w:rsidTr="001C44E7">
        <w:trPr>
          <w:trHeight w:val="238"/>
        </w:trPr>
        <w:tc>
          <w:tcPr>
            <w:tcW w:w="1232" w:type="dxa"/>
            <w:shd w:val="clear" w:color="auto" w:fill="CCCCCC"/>
          </w:tcPr>
          <w:p w:rsidR="0055170D" w:rsidRPr="00586293" w:rsidRDefault="0055170D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A</w:t>
            </w:r>
          </w:p>
        </w:tc>
        <w:tc>
          <w:tcPr>
            <w:tcW w:w="12556" w:type="dxa"/>
            <w:gridSpan w:val="10"/>
            <w:shd w:val="clear" w:color="auto" w:fill="CCCCCC"/>
          </w:tcPr>
          <w:p w:rsidR="0055170D" w:rsidRPr="0055170D" w:rsidRDefault="0055170D" w:rsidP="009E73A6">
            <w:pPr>
              <w:rPr>
                <w:rFonts w:ascii="Sylfaen" w:hAnsi="Sylfaen" w:cs="Sylfaen"/>
                <w:b/>
                <w:lang w:val="ka-GE"/>
              </w:rPr>
            </w:pPr>
            <w:r w:rsidRPr="0055170D">
              <w:rPr>
                <w:rFonts w:ascii="Sylfaen" w:hAnsi="Sylfaen" w:cs="Sylfaen"/>
                <w:b/>
                <w:lang w:val="ka-GE"/>
              </w:rPr>
              <w:t>ელექტრონული საკომუნიკაციო ქსელებითა და საშუალებებით უზრუნველყოფა</w:t>
            </w:r>
          </w:p>
        </w:tc>
      </w:tr>
      <w:tr w:rsidR="009E73A6" w:rsidRPr="00586293">
        <w:trPr>
          <w:trHeight w:val="442"/>
        </w:trPr>
        <w:tc>
          <w:tcPr>
            <w:tcW w:w="1232" w:type="dxa"/>
            <w:shd w:val="clear" w:color="auto" w:fill="CCCCCC"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A.F</w:t>
            </w:r>
          </w:p>
        </w:tc>
        <w:tc>
          <w:tcPr>
            <w:tcW w:w="3939" w:type="dxa"/>
            <w:shd w:val="clear" w:color="auto" w:fill="CCCCCC"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973F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ფიქსირებული (სადენიანი /</w:t>
            </w:r>
            <w:r w:rsidRPr="005973F3">
              <w:rPr>
                <w:rFonts w:ascii="Sylfaen" w:hAnsi="Sylfaen" w:cs="Sylfaen"/>
                <w:b/>
                <w:sz w:val="20"/>
                <w:szCs w:val="20"/>
              </w:rPr>
              <w:t>უსა</w:t>
            </w:r>
            <w:r w:rsidRPr="005973F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დენო) საკომუნიკაციო ქსელებითა და საშუალებებით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უზრუნველყოფა </w:t>
            </w:r>
          </w:p>
        </w:tc>
        <w:tc>
          <w:tcPr>
            <w:tcW w:w="8617" w:type="dxa"/>
            <w:gridSpan w:val="9"/>
            <w:shd w:val="clear" w:color="auto" w:fill="D9D9D9"/>
          </w:tcPr>
          <w:p w:rsidR="009E73A6" w:rsidRPr="00586293" w:rsidRDefault="009E73A6" w:rsidP="009E73A6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</w:tc>
      </w:tr>
      <w:tr w:rsidR="000D0D26" w:rsidRPr="00586293">
        <w:trPr>
          <w:trHeight w:val="130"/>
        </w:trPr>
        <w:tc>
          <w:tcPr>
            <w:tcW w:w="1232" w:type="dxa"/>
            <w:vMerge w:val="restart"/>
          </w:tcPr>
          <w:p w:rsidR="000D0D26" w:rsidRPr="00586293" w:rsidRDefault="000D0D2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A.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F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.1.</w:t>
            </w:r>
          </w:p>
          <w:p w:rsidR="000D0D26" w:rsidRPr="00586293" w:rsidRDefault="000D0D26" w:rsidP="00782197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39" w:type="dxa"/>
            <w:vMerge w:val="restart"/>
          </w:tcPr>
          <w:p w:rsidR="000D0D26" w:rsidRPr="00586293" w:rsidRDefault="000D0D2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ადგილობრივი დაშვების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(სადენიანი) ქსელი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თ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ა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/ან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(სადენიანი) 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ქსელის ტერმინალური საშუალებებით უზრუნველყოფა</w:t>
            </w:r>
          </w:p>
        </w:tc>
        <w:tc>
          <w:tcPr>
            <w:tcW w:w="738" w:type="dxa"/>
            <w:gridSpan w:val="5"/>
          </w:tcPr>
          <w:p w:rsidR="000D0D26" w:rsidRPr="00586293" w:rsidRDefault="000D0D2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7879" w:type="dxa"/>
            <w:gridSpan w:val="4"/>
          </w:tcPr>
          <w:p w:rsidR="000D0D26" w:rsidRPr="00586293" w:rsidRDefault="000D0D26" w:rsidP="009E73A6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სპილენძის წყვილების ადგილობრ</w:t>
            </w:r>
            <w:r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ივი (სააბონენტო) დაშ</w:t>
            </w:r>
            <w:r w:rsidRPr="0058629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ვების </w:t>
            </w:r>
            <w:r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ქსელი</w:t>
            </w:r>
            <w:r w:rsid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0D0D26" w:rsidRPr="00586293">
        <w:trPr>
          <w:trHeight w:val="312"/>
        </w:trPr>
        <w:tc>
          <w:tcPr>
            <w:tcW w:w="1232" w:type="dxa"/>
            <w:vMerge/>
          </w:tcPr>
          <w:p w:rsidR="000D0D26" w:rsidRPr="00586293" w:rsidRDefault="000D0D26" w:rsidP="00782197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0D0D26" w:rsidRPr="00586293" w:rsidRDefault="000D0D2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gridSpan w:val="5"/>
          </w:tcPr>
          <w:p w:rsidR="000D0D26" w:rsidRPr="00586293" w:rsidRDefault="000D0D2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7879" w:type="dxa"/>
            <w:gridSpan w:val="4"/>
          </w:tcPr>
          <w:p w:rsidR="000D0D26" w:rsidRPr="00586293" w:rsidRDefault="000D0D26" w:rsidP="009E73A6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ოპტიკურ-ბოჭკოვანი ადგილობრივი (სააბონენტო) დაშვების 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ქსელი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0D0D26" w:rsidRPr="00586293">
        <w:trPr>
          <w:trHeight w:val="249"/>
        </w:trPr>
        <w:tc>
          <w:tcPr>
            <w:tcW w:w="1232" w:type="dxa"/>
            <w:vMerge/>
          </w:tcPr>
          <w:p w:rsidR="000D0D26" w:rsidRPr="00586293" w:rsidRDefault="000D0D26" w:rsidP="00782197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0D0D26" w:rsidRPr="00586293" w:rsidRDefault="000D0D2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gridSpan w:val="5"/>
          </w:tcPr>
          <w:p w:rsidR="000D0D26" w:rsidRPr="00586293" w:rsidRDefault="000D0D2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3.</w:t>
            </w:r>
          </w:p>
        </w:tc>
        <w:tc>
          <w:tcPr>
            <w:tcW w:w="7879" w:type="dxa"/>
            <w:gridSpan w:val="4"/>
          </w:tcPr>
          <w:p w:rsidR="000D0D26" w:rsidRPr="00586293" w:rsidRDefault="000D0D26" w:rsidP="009E73A6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კოაქსიალური (საკაბელო) ადგილობრივი (სააბონენტო) დაშვების 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ქსელი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0D0D26" w:rsidRPr="001100A2">
        <w:trPr>
          <w:trHeight w:val="593"/>
        </w:trPr>
        <w:tc>
          <w:tcPr>
            <w:tcW w:w="1232" w:type="dxa"/>
            <w:vMerge/>
          </w:tcPr>
          <w:p w:rsidR="000D0D26" w:rsidRPr="001B14E8" w:rsidRDefault="000D0D26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0D0D26" w:rsidRPr="00C31F61" w:rsidRDefault="000D0D26" w:rsidP="009E73A6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gridSpan w:val="5"/>
            <w:shd w:val="clear" w:color="auto" w:fill="auto"/>
          </w:tcPr>
          <w:p w:rsidR="000D0D26" w:rsidRPr="001100A2" w:rsidRDefault="000D0D2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4.</w:t>
            </w:r>
          </w:p>
          <w:p w:rsidR="000D0D26" w:rsidRPr="001100A2" w:rsidRDefault="000D0D26" w:rsidP="00880F1B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879" w:type="dxa"/>
            <w:gridSpan w:val="4"/>
          </w:tcPr>
          <w:p w:rsidR="000D0D26" w:rsidRPr="00782197" w:rsidRDefault="000D0D26" w:rsidP="001E078F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სპილენძის წყვილები</w:t>
            </w:r>
            <w:r w:rsid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თ</w:t>
            </w:r>
            <w:r w:rsidRPr="0058629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 </w:t>
            </w:r>
            <w:r w:rsidRPr="001100A2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ადგილობრივი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</w:t>
            </w: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(სააბონენტო)</w:t>
            </w:r>
            <w:r w:rsidRPr="001100A2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დაშვების ქსელის ტერმინალური საშუალებებ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0D0D26" w:rsidRPr="001100A2">
        <w:trPr>
          <w:trHeight w:val="692"/>
        </w:trPr>
        <w:tc>
          <w:tcPr>
            <w:tcW w:w="1232" w:type="dxa"/>
            <w:vMerge/>
          </w:tcPr>
          <w:p w:rsidR="000D0D26" w:rsidRPr="00586293" w:rsidRDefault="000D0D26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0D0D26" w:rsidRDefault="000D0D26" w:rsidP="009E73A6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gridSpan w:val="5"/>
            <w:shd w:val="clear" w:color="auto" w:fill="auto"/>
          </w:tcPr>
          <w:p w:rsidR="000D0D26" w:rsidRPr="000D0D26" w:rsidRDefault="000D0D2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5.</w:t>
            </w:r>
          </w:p>
        </w:tc>
        <w:tc>
          <w:tcPr>
            <w:tcW w:w="7879" w:type="dxa"/>
            <w:gridSpan w:val="4"/>
          </w:tcPr>
          <w:p w:rsidR="000D0D26" w:rsidRPr="00782197" w:rsidRDefault="000D0D26" w:rsidP="00782197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ოპტიკურ-ბოჭკოვანი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</w:t>
            </w:r>
            <w:r w:rsidRPr="001100A2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ადგილობრივი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</w:t>
            </w: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(სააბონენტო)</w:t>
            </w:r>
            <w:r w:rsidRPr="001100A2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დაშვების ქსელის ტერმინალური საშუალებებ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0D0D26" w:rsidRPr="001100A2">
        <w:trPr>
          <w:trHeight w:val="320"/>
        </w:trPr>
        <w:tc>
          <w:tcPr>
            <w:tcW w:w="1232" w:type="dxa"/>
            <w:vMerge/>
          </w:tcPr>
          <w:p w:rsidR="000D0D26" w:rsidRPr="00586293" w:rsidRDefault="000D0D26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0D0D26" w:rsidRDefault="000D0D26" w:rsidP="009E73A6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gridSpan w:val="5"/>
            <w:shd w:val="clear" w:color="auto" w:fill="auto"/>
          </w:tcPr>
          <w:p w:rsidR="000D0D26" w:rsidRPr="000D0D26" w:rsidRDefault="000D0D2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6.</w:t>
            </w:r>
          </w:p>
        </w:tc>
        <w:tc>
          <w:tcPr>
            <w:tcW w:w="7879" w:type="dxa"/>
            <w:gridSpan w:val="4"/>
          </w:tcPr>
          <w:p w:rsidR="000D0D26" w:rsidRPr="001100A2" w:rsidRDefault="000D0D26" w:rsidP="009E73A6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კოაქსიალური (საკაბელო) ადგილობრივი (სააბონენტო) დაშვების 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ქსელი</w:t>
            </w:r>
            <w:r w:rsidR="00782197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ს </w:t>
            </w:r>
            <w:r w:rsidR="00782197" w:rsidRPr="001100A2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ტერმინალური საშუალებებ</w:t>
            </w:r>
            <w:r w:rsidR="00782197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9E73A6" w:rsidRPr="00C31F61">
        <w:trPr>
          <w:trHeight w:val="683"/>
        </w:trPr>
        <w:tc>
          <w:tcPr>
            <w:tcW w:w="1232" w:type="dxa"/>
          </w:tcPr>
          <w:p w:rsidR="009E73A6" w:rsidRPr="00782197" w:rsidRDefault="009E73A6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A.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F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="0078219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3939" w:type="dxa"/>
          </w:tcPr>
          <w:p w:rsidR="009E73A6" w:rsidRPr="00C31F61" w:rsidRDefault="009E73A6" w:rsidP="009E73A6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ადგილობრივი დაშვების (უსადენო) ქსელის შესაბამისი ელემენტებითა და საშუალებებით უზრუნველყოფა </w:t>
            </w:r>
          </w:p>
        </w:tc>
        <w:tc>
          <w:tcPr>
            <w:tcW w:w="738" w:type="dxa"/>
            <w:gridSpan w:val="5"/>
          </w:tcPr>
          <w:p w:rsidR="009E73A6" w:rsidRPr="008E175C" w:rsidRDefault="009E73A6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1.</w:t>
            </w:r>
          </w:p>
        </w:tc>
        <w:tc>
          <w:tcPr>
            <w:tcW w:w="7879" w:type="dxa"/>
            <w:gridSpan w:val="4"/>
          </w:tcPr>
          <w:p w:rsidR="009E73A6" w:rsidRPr="0053049C" w:rsidRDefault="009E73A6" w:rsidP="009E73A6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C31F61">
              <w:rPr>
                <w:rFonts w:ascii="Sylfaen" w:hAnsi="Sylfaen" w:cs="Arial"/>
                <w:bCs/>
                <w:i/>
                <w:sz w:val="20"/>
                <w:szCs w:val="20"/>
              </w:rPr>
              <w:t>რადიოსიხშირული</w:t>
            </w:r>
            <w:r w:rsidR="001E078F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,</w:t>
            </w:r>
            <w:r w:rsidRPr="00C31F61"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 ადგილობრივი (სააბონენტო) დაშვების 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ქსელის </w:t>
            </w:r>
            <w:r w:rsidR="0053049C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შესაბამისი ელემენტები</w:t>
            </w:r>
            <w:r w:rsidR="001E078F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სა</w:t>
            </w:r>
            <w:r w:rsidRPr="00C31F61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და საშუალებები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9E73A6" w:rsidRPr="00586293">
        <w:trPr>
          <w:trHeight w:val="512"/>
        </w:trPr>
        <w:tc>
          <w:tcPr>
            <w:tcW w:w="1232" w:type="dxa"/>
            <w:vMerge w:val="restart"/>
          </w:tcPr>
          <w:p w:rsidR="009E73A6" w:rsidRPr="00782197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A. F.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="0078219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3939" w:type="dxa"/>
            <w:vMerge w:val="restart"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ძირითადი საკომუტაციო ქსელის შესაბამისი ელემენტებითა და საშუალებებით უზრუნველყოფა</w:t>
            </w:r>
          </w:p>
        </w:tc>
        <w:tc>
          <w:tcPr>
            <w:tcW w:w="738" w:type="dxa"/>
            <w:gridSpan w:val="5"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7879" w:type="dxa"/>
            <w:gridSpan w:val="4"/>
          </w:tcPr>
          <w:p w:rsidR="009E73A6" w:rsidRPr="008D3B9D" w:rsidRDefault="009E73A6" w:rsidP="008D3B9D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არხული საკომუტაციო საშუალებებ</w:t>
            </w:r>
            <w:r w:rsidR="0053049C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9E73A6" w:rsidRPr="00586293">
        <w:trPr>
          <w:trHeight w:val="368"/>
        </w:trPr>
        <w:tc>
          <w:tcPr>
            <w:tcW w:w="1232" w:type="dxa"/>
            <w:vMerge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39" w:type="dxa"/>
            <w:vMerge/>
          </w:tcPr>
          <w:p w:rsidR="009E73A6" w:rsidRPr="00586293" w:rsidRDefault="009E73A6" w:rsidP="009E73A6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5"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7879" w:type="dxa"/>
            <w:gridSpan w:val="4"/>
          </w:tcPr>
          <w:p w:rsidR="009E73A6" w:rsidRPr="0053049C" w:rsidRDefault="009E73A6" w:rsidP="009E73A6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პაკეტური საკომუტაციო საშუალებებ</w:t>
            </w:r>
            <w:r w:rsidR="0053049C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782197" w:rsidRPr="00586293">
        <w:trPr>
          <w:trHeight w:val="267"/>
        </w:trPr>
        <w:tc>
          <w:tcPr>
            <w:tcW w:w="1232" w:type="dxa"/>
            <w:vMerge w:val="restart"/>
          </w:tcPr>
          <w:p w:rsidR="00782197" w:rsidRPr="00782197" w:rsidRDefault="00782197" w:rsidP="00782197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A.F.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3939" w:type="dxa"/>
            <w:vMerge w:val="restart"/>
          </w:tcPr>
          <w:p w:rsidR="00782197" w:rsidRPr="00782197" w:rsidRDefault="00782197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მაგისტრალური საკომუნ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იკაციო ციფრული სისტემის სახაზო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(სადენიანი) 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გატარების</w:t>
            </w: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საშუალებებით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ა და/ან </w:t>
            </w: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მაგისტრალური საკომუნიკაციო ციფრული 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(სადენიანი) </w:t>
            </w: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სისტემების ტერმინალური საშუალებებით უზრუნველყოფა</w:t>
            </w:r>
          </w:p>
        </w:tc>
        <w:tc>
          <w:tcPr>
            <w:tcW w:w="738" w:type="dxa"/>
            <w:gridSpan w:val="5"/>
          </w:tcPr>
          <w:p w:rsidR="00782197" w:rsidRPr="00586293" w:rsidRDefault="00782197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7879" w:type="dxa"/>
            <w:gridSpan w:val="4"/>
          </w:tcPr>
          <w:p w:rsidR="00782197" w:rsidRPr="00586293" w:rsidRDefault="00782197" w:rsidP="009E73A6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სპილენძის წყვილების მ</w:t>
            </w:r>
            <w:r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აგისტრალური  სახაზო საშუალებები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  <w:r w:rsidRPr="0058629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 </w:t>
            </w:r>
          </w:p>
        </w:tc>
      </w:tr>
      <w:tr w:rsidR="00782197" w:rsidRPr="00586293">
        <w:trPr>
          <w:trHeight w:val="293"/>
        </w:trPr>
        <w:tc>
          <w:tcPr>
            <w:tcW w:w="1232" w:type="dxa"/>
            <w:vMerge/>
          </w:tcPr>
          <w:p w:rsidR="00782197" w:rsidRPr="00586293" w:rsidRDefault="00782197" w:rsidP="00782197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782197" w:rsidRPr="00586293" w:rsidRDefault="00782197" w:rsidP="009E73A6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5"/>
          </w:tcPr>
          <w:p w:rsidR="00782197" w:rsidRPr="00586293" w:rsidRDefault="00782197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7879" w:type="dxa"/>
            <w:gridSpan w:val="4"/>
          </w:tcPr>
          <w:p w:rsidR="00782197" w:rsidRPr="0053049C" w:rsidRDefault="00782197" w:rsidP="009E73A6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ოპტიკურ-ბოჭკოვანი </w:t>
            </w:r>
            <w:r w:rsidRPr="0058629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მაგისტრალური  სახაზო საშუალებები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782197" w:rsidRPr="00586293">
        <w:trPr>
          <w:trHeight w:val="293"/>
        </w:trPr>
        <w:tc>
          <w:tcPr>
            <w:tcW w:w="1232" w:type="dxa"/>
            <w:vMerge/>
          </w:tcPr>
          <w:p w:rsidR="00782197" w:rsidRPr="00586293" w:rsidRDefault="00782197" w:rsidP="00782197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782197" w:rsidRPr="00586293" w:rsidRDefault="00782197" w:rsidP="009E73A6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5"/>
          </w:tcPr>
          <w:p w:rsidR="00782197" w:rsidRPr="00586293" w:rsidRDefault="00782197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3.</w:t>
            </w:r>
          </w:p>
        </w:tc>
        <w:tc>
          <w:tcPr>
            <w:tcW w:w="7879" w:type="dxa"/>
            <w:gridSpan w:val="4"/>
          </w:tcPr>
          <w:p w:rsidR="00782197" w:rsidRPr="0053049C" w:rsidRDefault="00782197" w:rsidP="009E73A6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კოაქსიალური (საკაბელო)</w:t>
            </w:r>
            <w:r w:rsidRPr="00586293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</w:t>
            </w:r>
            <w:r w:rsidRPr="0058629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მაგისტრალური  სახაზო საშუალებები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782197" w:rsidRPr="00586293">
        <w:trPr>
          <w:trHeight w:val="415"/>
        </w:trPr>
        <w:tc>
          <w:tcPr>
            <w:tcW w:w="1232" w:type="dxa"/>
            <w:vMerge/>
          </w:tcPr>
          <w:p w:rsidR="00782197" w:rsidRPr="001B14E8" w:rsidRDefault="00782197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39" w:type="dxa"/>
            <w:vMerge/>
          </w:tcPr>
          <w:p w:rsidR="00782197" w:rsidRPr="00586293" w:rsidRDefault="00782197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gridSpan w:val="5"/>
            <w:shd w:val="clear" w:color="auto" w:fill="auto"/>
          </w:tcPr>
          <w:p w:rsidR="00782197" w:rsidRPr="00586293" w:rsidRDefault="00782197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7879" w:type="dxa"/>
            <w:gridSpan w:val="4"/>
          </w:tcPr>
          <w:p w:rsidR="00782197" w:rsidRPr="00782197" w:rsidRDefault="00782197" w:rsidP="00880F1B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სპილენძის წყვილების </w:t>
            </w: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მაგისტრალური საკომუნიკაციო ციფრული სისტემების </w:t>
            </w: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lastRenderedPageBreak/>
              <w:t>ტერმინალური საშუალებ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ები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782197" w:rsidRPr="00586293">
        <w:trPr>
          <w:trHeight w:val="415"/>
        </w:trPr>
        <w:tc>
          <w:tcPr>
            <w:tcW w:w="1232" w:type="dxa"/>
            <w:vMerge/>
          </w:tcPr>
          <w:p w:rsidR="00782197" w:rsidRPr="00586293" w:rsidRDefault="00782197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782197" w:rsidRPr="00586293" w:rsidRDefault="00782197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gridSpan w:val="5"/>
            <w:shd w:val="clear" w:color="auto" w:fill="auto"/>
          </w:tcPr>
          <w:p w:rsidR="00782197" w:rsidRPr="00782197" w:rsidRDefault="00782197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5.</w:t>
            </w:r>
          </w:p>
        </w:tc>
        <w:tc>
          <w:tcPr>
            <w:tcW w:w="7879" w:type="dxa"/>
            <w:gridSpan w:val="4"/>
          </w:tcPr>
          <w:p w:rsidR="00782197" w:rsidRPr="00330CBD" w:rsidRDefault="00782197" w:rsidP="00782197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ოპტიკურ-ბოჭკოვანი მაგისტრალური საკომუნიკაციო ციფრული სისტემების ტერმინალური საშუალებ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ებ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  <w:p w:rsidR="00782197" w:rsidRPr="00586293" w:rsidRDefault="00782197" w:rsidP="009E73A6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</w:p>
        </w:tc>
      </w:tr>
      <w:tr w:rsidR="00782197" w:rsidRPr="00586293">
        <w:trPr>
          <w:trHeight w:val="415"/>
        </w:trPr>
        <w:tc>
          <w:tcPr>
            <w:tcW w:w="1232" w:type="dxa"/>
            <w:vMerge/>
          </w:tcPr>
          <w:p w:rsidR="00782197" w:rsidRPr="00586293" w:rsidRDefault="00782197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782197" w:rsidRPr="00586293" w:rsidRDefault="00782197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gridSpan w:val="5"/>
            <w:shd w:val="clear" w:color="auto" w:fill="auto"/>
          </w:tcPr>
          <w:p w:rsidR="00782197" w:rsidRPr="00782197" w:rsidRDefault="00782197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6.</w:t>
            </w:r>
          </w:p>
        </w:tc>
        <w:tc>
          <w:tcPr>
            <w:tcW w:w="7879" w:type="dxa"/>
            <w:gridSpan w:val="4"/>
          </w:tcPr>
          <w:p w:rsidR="00782197" w:rsidRPr="00330CBD" w:rsidRDefault="00782197" w:rsidP="00782197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კოაქსიალური (საკაბელო)</w:t>
            </w:r>
            <w:r w:rsidRPr="00586293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</w:t>
            </w: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მაგისტრალური საკომუნიკაციო ციფრული სისტემების ტერმინალური საშუალებ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ები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  <w:p w:rsidR="00782197" w:rsidRPr="00586293" w:rsidRDefault="00782197" w:rsidP="009E73A6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</w:p>
        </w:tc>
      </w:tr>
      <w:tr w:rsidR="009E73A6" w:rsidRPr="00586293">
        <w:trPr>
          <w:trHeight w:val="442"/>
        </w:trPr>
        <w:tc>
          <w:tcPr>
            <w:tcW w:w="1232" w:type="dxa"/>
          </w:tcPr>
          <w:p w:rsidR="009E73A6" w:rsidRPr="00684067" w:rsidRDefault="009E73A6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A.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F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="00684067">
              <w:rPr>
                <w:rFonts w:ascii="Sylfaen" w:hAnsi="Sylfaen" w:cs="Sylfaen"/>
                <w:b/>
                <w:sz w:val="20"/>
                <w:szCs w:val="20"/>
              </w:rPr>
              <w:t>5</w:t>
            </w:r>
          </w:p>
        </w:tc>
        <w:tc>
          <w:tcPr>
            <w:tcW w:w="3939" w:type="dxa"/>
          </w:tcPr>
          <w:p w:rsidR="009E73A6" w:rsidRPr="001B14E8" w:rsidRDefault="009E73A6" w:rsidP="009E73A6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მაგისტრალური </w:t>
            </w: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საკომუნ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იკაციო ციფრული სისტემის 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(უსადენო) 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გატარების</w:t>
            </w: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საშუალებებით 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უზრუნველყოფა</w:t>
            </w:r>
          </w:p>
        </w:tc>
        <w:tc>
          <w:tcPr>
            <w:tcW w:w="738" w:type="dxa"/>
            <w:gridSpan w:val="5"/>
          </w:tcPr>
          <w:p w:rsidR="009E73A6" w:rsidRPr="008E175C" w:rsidRDefault="009E73A6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1.</w:t>
            </w:r>
          </w:p>
        </w:tc>
        <w:tc>
          <w:tcPr>
            <w:tcW w:w="7879" w:type="dxa"/>
            <w:gridSpan w:val="4"/>
          </w:tcPr>
          <w:p w:rsidR="009E73A6" w:rsidRPr="0053049C" w:rsidRDefault="009E73A6" w:rsidP="009E73A6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რადიოსიხშირული </w:t>
            </w:r>
            <w:r w:rsidR="0053049C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მაგისტრალური  არხები</w:t>
            </w:r>
            <w:r w:rsid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სა</w:t>
            </w:r>
            <w:r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 და შესაბამისი ელ</w:t>
            </w:r>
            <w:r w:rsidR="0053049C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ემენტები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  <w:r w:rsidRPr="0058629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 </w:t>
            </w:r>
          </w:p>
        </w:tc>
      </w:tr>
      <w:tr w:rsidR="009E73A6" w:rsidRPr="00586293">
        <w:trPr>
          <w:trHeight w:val="235"/>
        </w:trPr>
        <w:tc>
          <w:tcPr>
            <w:tcW w:w="1232" w:type="dxa"/>
          </w:tcPr>
          <w:p w:rsidR="009E73A6" w:rsidRPr="00684067" w:rsidRDefault="009E73A6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A. F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 w:rsidR="00684067">
              <w:rPr>
                <w:rFonts w:ascii="Sylfaen" w:hAnsi="Sylfaen" w:cs="Sylfaen"/>
                <w:b/>
                <w:sz w:val="20"/>
                <w:szCs w:val="20"/>
              </w:rPr>
              <w:t>6</w:t>
            </w:r>
          </w:p>
        </w:tc>
        <w:tc>
          <w:tcPr>
            <w:tcW w:w="3939" w:type="dxa"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საკომუნიკაციო საკანალიზაციო არხებით უზრუნველყოფა</w:t>
            </w:r>
          </w:p>
        </w:tc>
        <w:tc>
          <w:tcPr>
            <w:tcW w:w="738" w:type="dxa"/>
            <w:gridSpan w:val="5"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7879" w:type="dxa"/>
            <w:gridSpan w:val="4"/>
          </w:tcPr>
          <w:p w:rsidR="009E73A6" w:rsidRPr="00586293" w:rsidRDefault="009E73A6" w:rsidP="009E73A6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საკანალიზაციო არხ</w:t>
            </w:r>
            <w:r w:rsidRPr="00586293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ებ</w:t>
            </w: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9E73A6" w:rsidRPr="00586293">
        <w:trPr>
          <w:trHeight w:val="80"/>
        </w:trPr>
        <w:tc>
          <w:tcPr>
            <w:tcW w:w="1232" w:type="dxa"/>
            <w:vMerge w:val="restart"/>
          </w:tcPr>
          <w:p w:rsidR="009E73A6" w:rsidRPr="00684067" w:rsidRDefault="009E73A6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A.F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="00684067">
              <w:rPr>
                <w:rFonts w:ascii="Sylfaen" w:hAnsi="Sylfaen" w:cs="Sylfaen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3939" w:type="dxa"/>
            <w:vMerge w:val="restart"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ელექ</w:t>
            </w:r>
            <w:r w:rsidRPr="00586293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ტრონული საკომუნიკაციო ქსელის ელემენტების გაფართოებული რესურსებით უზრუნველყოფა</w:t>
            </w:r>
          </w:p>
        </w:tc>
        <w:tc>
          <w:tcPr>
            <w:tcW w:w="738" w:type="dxa"/>
            <w:gridSpan w:val="5"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7879" w:type="dxa"/>
            <w:gridSpan w:val="4"/>
          </w:tcPr>
          <w:p w:rsidR="009E73A6" w:rsidRPr="0053049C" w:rsidRDefault="009E73A6" w:rsidP="009E73A6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ე</w:t>
            </w:r>
            <w:r>
              <w:rPr>
                <w:rFonts w:ascii="Sylfaen" w:hAnsi="Sylfaen" w:cs="Arial"/>
                <w:bCs/>
                <w:i/>
                <w:sz w:val="20"/>
                <w:szCs w:val="20"/>
              </w:rPr>
              <w:t>ლექტრონულ</w:t>
            </w:r>
            <w:r w:rsidR="002A054F"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ი </w:t>
            </w:r>
            <w:r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 საკომუნიკაციო ანძებ</w:t>
            </w:r>
            <w:r w:rsidR="0053049C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9E73A6" w:rsidRPr="00586293">
        <w:trPr>
          <w:trHeight w:val="79"/>
        </w:trPr>
        <w:tc>
          <w:tcPr>
            <w:tcW w:w="1232" w:type="dxa"/>
            <w:vMerge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9E73A6" w:rsidRPr="00586293" w:rsidRDefault="009E73A6" w:rsidP="009E73A6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5"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7879" w:type="dxa"/>
            <w:gridSpan w:val="4"/>
          </w:tcPr>
          <w:p w:rsidR="009E73A6" w:rsidRPr="0053049C" w:rsidRDefault="009E73A6" w:rsidP="009E73A6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საბილინგ</w:t>
            </w:r>
            <w:r w:rsidR="0053049C">
              <w:rPr>
                <w:rFonts w:ascii="Sylfaen" w:hAnsi="Sylfaen" w:cs="Arial"/>
                <w:bCs/>
                <w:i/>
                <w:sz w:val="20"/>
                <w:szCs w:val="20"/>
              </w:rPr>
              <w:t>ო მონაცემთა ბაზები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9E73A6" w:rsidRPr="00586293">
        <w:trPr>
          <w:trHeight w:val="79"/>
        </w:trPr>
        <w:tc>
          <w:tcPr>
            <w:tcW w:w="1232" w:type="dxa"/>
            <w:vMerge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9E73A6" w:rsidRPr="00586293" w:rsidRDefault="009E73A6" w:rsidP="009E73A6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5"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3.</w:t>
            </w:r>
          </w:p>
        </w:tc>
        <w:tc>
          <w:tcPr>
            <w:tcW w:w="7879" w:type="dxa"/>
            <w:gridSpan w:val="4"/>
          </w:tcPr>
          <w:p w:rsidR="009E73A6" w:rsidRPr="0053049C" w:rsidRDefault="009E73A6" w:rsidP="009E73A6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სააბონენტო (მომხმარებელთა</w:t>
            </w:r>
            <w:r w:rsidR="0053049C">
              <w:rPr>
                <w:rFonts w:ascii="Sylfaen" w:hAnsi="Sylfaen" w:cs="Arial"/>
                <w:bCs/>
                <w:i/>
                <w:sz w:val="20"/>
                <w:szCs w:val="20"/>
              </w:rPr>
              <w:t>) მონაცემთა ბაზები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 ფუნქციური რესურსებითა და სიმძლავრეებით უზრუნველყოფა</w:t>
            </w:r>
          </w:p>
        </w:tc>
      </w:tr>
      <w:tr w:rsidR="009E73A6" w:rsidRPr="00586293">
        <w:trPr>
          <w:trHeight w:val="79"/>
        </w:trPr>
        <w:tc>
          <w:tcPr>
            <w:tcW w:w="1232" w:type="dxa"/>
            <w:vMerge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9E73A6" w:rsidRPr="00586293" w:rsidRDefault="009E73A6" w:rsidP="009E73A6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5"/>
          </w:tcPr>
          <w:p w:rsidR="009E73A6" w:rsidRPr="00586293" w:rsidRDefault="009E73A6" w:rsidP="009E73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4.</w:t>
            </w:r>
          </w:p>
        </w:tc>
        <w:tc>
          <w:tcPr>
            <w:tcW w:w="7879" w:type="dxa"/>
            <w:gridSpan w:val="4"/>
          </w:tcPr>
          <w:p w:rsidR="009E73A6" w:rsidRPr="00586293" w:rsidRDefault="009E73A6" w:rsidP="001C44E7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აბონენტების (ბოლო მომხმარებლების) ინდივიდუალური დაშვების სი</w:t>
            </w:r>
            <w:r w:rsidR="0053049C">
              <w:rPr>
                <w:rFonts w:ascii="Sylfaen" w:hAnsi="Sylfaen" w:cs="Arial"/>
                <w:bCs/>
                <w:i/>
                <w:sz w:val="20"/>
                <w:szCs w:val="20"/>
              </w:rPr>
              <w:t>სტემის საშუალებები</w:t>
            </w:r>
            <w:r w:rsidR="001E078F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ს</w:t>
            </w:r>
            <w:r w:rsidR="0053049C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</w:t>
            </w: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(ცი</w:t>
            </w:r>
            <w:r w:rsidRPr="00586293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ფრული ტელევიზი</w:t>
            </w:r>
            <w:r w:rsidR="001E078F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ის</w:t>
            </w:r>
            <w:r w:rsidRPr="00586293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)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 ფუნქციური რესურსებითა და სიმძლავრეებით უზრუნველყოფა</w:t>
            </w:r>
          </w:p>
        </w:tc>
      </w:tr>
      <w:tr w:rsidR="00302A4A" w:rsidRPr="00586293">
        <w:trPr>
          <w:trHeight w:val="79"/>
        </w:trPr>
        <w:tc>
          <w:tcPr>
            <w:tcW w:w="1232" w:type="dxa"/>
            <w:vMerge/>
          </w:tcPr>
          <w:p w:rsidR="00302A4A" w:rsidRPr="00586293" w:rsidRDefault="00302A4A" w:rsidP="00302A4A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302A4A" w:rsidRPr="00586293" w:rsidRDefault="00302A4A" w:rsidP="00302A4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5"/>
          </w:tcPr>
          <w:p w:rsidR="00302A4A" w:rsidRPr="00586293" w:rsidRDefault="00302A4A" w:rsidP="00302A4A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5.</w:t>
            </w:r>
          </w:p>
        </w:tc>
        <w:tc>
          <w:tcPr>
            <w:tcW w:w="7879" w:type="dxa"/>
            <w:gridSpan w:val="4"/>
          </w:tcPr>
          <w:p w:rsidR="00302A4A" w:rsidRPr="00A463BE" w:rsidRDefault="00302A4A" w:rsidP="001E078F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ელექტრონული საკომუნიკაციო ქსელების საოპერაციო პროგრამული მ</w:t>
            </w:r>
            <w:r>
              <w:rPr>
                <w:rFonts w:ascii="Sylfaen" w:hAnsi="Sylfaen" w:cs="Arial"/>
                <w:bCs/>
                <w:i/>
                <w:sz w:val="20"/>
                <w:szCs w:val="20"/>
              </w:rPr>
              <w:t>ართვის საშუალებები</w:t>
            </w:r>
            <w:r w:rsidR="001E078F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თ, მათი </w:t>
            </w:r>
            <w:r w:rsidR="001E078F" w:rsidRPr="001E078F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ფუნქციური რესურსებითა და სიმძლავრეებით უზრუნველყოფა</w:t>
            </w:r>
          </w:p>
        </w:tc>
      </w:tr>
      <w:tr w:rsidR="00302A4A" w:rsidRPr="00586293">
        <w:trPr>
          <w:trHeight w:val="79"/>
        </w:trPr>
        <w:tc>
          <w:tcPr>
            <w:tcW w:w="1232" w:type="dxa"/>
            <w:vMerge/>
          </w:tcPr>
          <w:p w:rsidR="00302A4A" w:rsidRPr="00586293" w:rsidRDefault="00302A4A" w:rsidP="00302A4A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302A4A" w:rsidRPr="00586293" w:rsidRDefault="00302A4A" w:rsidP="00302A4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5"/>
          </w:tcPr>
          <w:p w:rsidR="00302A4A" w:rsidRPr="00302A4A" w:rsidRDefault="00302A4A" w:rsidP="00302A4A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6.</w:t>
            </w:r>
          </w:p>
        </w:tc>
        <w:tc>
          <w:tcPr>
            <w:tcW w:w="7879" w:type="dxa"/>
            <w:gridSpan w:val="4"/>
          </w:tcPr>
          <w:p w:rsidR="00302A4A" w:rsidRPr="00AE40C4" w:rsidRDefault="00302A4A" w:rsidP="00AE40C4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ელექტრონული </w:t>
            </w:r>
            <w:r w:rsidR="00A463BE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პაკეტური </w:t>
            </w: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საკომუნიკაციო ქსელების საოპერაციო პროგრამული მ</w:t>
            </w:r>
            <w:r>
              <w:rPr>
                <w:rFonts w:ascii="Sylfaen" w:hAnsi="Sylfaen" w:cs="Arial"/>
                <w:bCs/>
                <w:i/>
                <w:sz w:val="20"/>
                <w:szCs w:val="20"/>
              </w:rPr>
              <w:t>ართვის საშუალებები</w:t>
            </w:r>
            <w:r w:rsidR="00AE40C4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თ</w:t>
            </w:r>
            <w:r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 (SIP, H323 )</w:t>
            </w:r>
            <w:r w:rsidR="00AE40C4" w:rsidRPr="00AE40C4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, მათი </w:t>
            </w:r>
            <w:r w:rsidR="00AE40C4" w:rsidRPr="00AE40C4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ფუნქციური რესურსებითა და სიმძლავრეებით უზრუნველყოფა</w:t>
            </w:r>
          </w:p>
        </w:tc>
      </w:tr>
      <w:tr w:rsidR="00302A4A" w:rsidRPr="00586293">
        <w:trPr>
          <w:trHeight w:val="79"/>
        </w:trPr>
        <w:tc>
          <w:tcPr>
            <w:tcW w:w="1232" w:type="dxa"/>
            <w:vMerge/>
          </w:tcPr>
          <w:p w:rsidR="00302A4A" w:rsidRPr="00586293" w:rsidRDefault="00302A4A" w:rsidP="00302A4A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302A4A" w:rsidRPr="00586293" w:rsidRDefault="00302A4A" w:rsidP="00302A4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5"/>
          </w:tcPr>
          <w:p w:rsidR="00302A4A" w:rsidRPr="00302A4A" w:rsidRDefault="00302A4A" w:rsidP="00302A4A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7.</w:t>
            </w:r>
          </w:p>
        </w:tc>
        <w:tc>
          <w:tcPr>
            <w:tcW w:w="7879" w:type="dxa"/>
            <w:gridSpan w:val="4"/>
          </w:tcPr>
          <w:p w:rsidR="00302A4A" w:rsidRPr="00297CEE" w:rsidRDefault="00302A4A" w:rsidP="00AE40C4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297CEE">
              <w:rPr>
                <w:rFonts w:ascii="Sylfaen" w:hAnsi="Sylfaen" w:cs="Arial"/>
                <w:bCs/>
                <w:i/>
                <w:sz w:val="20"/>
                <w:szCs w:val="20"/>
              </w:rPr>
              <w:t>ძირითადი საკომუნიკაციო ქსელების ურთიერთჩართვის გარდამქმნელი ტერმინალური აღჭურვილობ</w:t>
            </w:r>
            <w:r w:rsidR="00AE40C4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ის</w:t>
            </w:r>
            <w:r w:rsidRPr="00297CEE"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 (IP TV, IP ტელეფონია)</w:t>
            </w:r>
            <w:r w:rsidR="00AE40C4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</w:t>
            </w:r>
            <w:r w:rsidR="00AE40C4" w:rsidRPr="00AE40C4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ფუნქციური რესურსებითა და სიმძლავრეებით უზრუნველყოფა</w:t>
            </w:r>
          </w:p>
        </w:tc>
      </w:tr>
      <w:tr w:rsidR="00302A4A" w:rsidRPr="00586293">
        <w:trPr>
          <w:trHeight w:val="79"/>
        </w:trPr>
        <w:tc>
          <w:tcPr>
            <w:tcW w:w="1232" w:type="dxa"/>
            <w:vMerge/>
          </w:tcPr>
          <w:p w:rsidR="00302A4A" w:rsidRPr="00586293" w:rsidRDefault="00302A4A" w:rsidP="00302A4A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302A4A" w:rsidRPr="00586293" w:rsidRDefault="00302A4A" w:rsidP="00302A4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5"/>
          </w:tcPr>
          <w:p w:rsidR="00302A4A" w:rsidRPr="00302A4A" w:rsidRDefault="00302A4A" w:rsidP="00302A4A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8.</w:t>
            </w:r>
          </w:p>
        </w:tc>
        <w:tc>
          <w:tcPr>
            <w:tcW w:w="7879" w:type="dxa"/>
            <w:gridSpan w:val="4"/>
          </w:tcPr>
          <w:p w:rsidR="00302A4A" w:rsidRPr="001E078F" w:rsidRDefault="001E078F" w:rsidP="001E078F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1E078F">
              <w:rPr>
                <w:rFonts w:ascii="Sylfaen" w:hAnsi="Sylfaen" w:cs="Arial"/>
                <w:bCs/>
                <w:i/>
                <w:sz w:val="20"/>
                <w:szCs w:val="20"/>
              </w:rPr>
              <w:t>მონაცემთა დამუშავების ინტერნეტ ცენტრი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ს შ</w:t>
            </w:r>
            <w:r w:rsidR="00AE40C4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ე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საბამისი </w:t>
            </w:r>
            <w:r w:rsidR="00AE40C4" w:rsidRPr="00AE40C4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ფუნქციური რესურსებითა და სიმძლავრეებით უზრუნველყოფა</w:t>
            </w:r>
          </w:p>
        </w:tc>
      </w:tr>
      <w:tr w:rsidR="00302A4A" w:rsidRPr="00586293">
        <w:trPr>
          <w:trHeight w:val="79"/>
        </w:trPr>
        <w:tc>
          <w:tcPr>
            <w:tcW w:w="1232" w:type="dxa"/>
            <w:vMerge/>
          </w:tcPr>
          <w:p w:rsidR="00302A4A" w:rsidRPr="00586293" w:rsidRDefault="00302A4A" w:rsidP="00302A4A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302A4A" w:rsidRPr="00586293" w:rsidRDefault="00302A4A" w:rsidP="00302A4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5"/>
          </w:tcPr>
          <w:p w:rsidR="00302A4A" w:rsidRPr="00586293" w:rsidRDefault="00302A4A" w:rsidP="00302A4A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9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7879" w:type="dxa"/>
            <w:gridSpan w:val="4"/>
          </w:tcPr>
          <w:p w:rsidR="00302A4A" w:rsidRPr="0053049C" w:rsidRDefault="00302A4A" w:rsidP="00302A4A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ელექტრონული საკომუნიკაციო ქსელის სხვა შეს</w:t>
            </w:r>
            <w:r>
              <w:rPr>
                <w:rFonts w:ascii="Sylfaen" w:hAnsi="Sylfaen" w:cs="Arial"/>
                <w:bCs/>
                <w:i/>
                <w:sz w:val="20"/>
                <w:szCs w:val="20"/>
              </w:rPr>
              <w:t>აბამისი ელემენტები</w:t>
            </w:r>
            <w:r w:rsidR="00AE40C4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ს </w:t>
            </w:r>
            <w:r w:rsidR="00AE40C4" w:rsidRPr="00AE40C4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ფუნქციური </w:t>
            </w:r>
            <w:r w:rsidR="00AE40C4" w:rsidRPr="00AE40C4">
              <w:rPr>
                <w:rFonts w:ascii="Sylfaen" w:hAnsi="Sylfaen" w:cs="Sylfaen"/>
                <w:i/>
                <w:sz w:val="20"/>
                <w:szCs w:val="20"/>
                <w:lang w:val="ka-GE"/>
              </w:rPr>
              <w:lastRenderedPageBreak/>
              <w:t>რესურსებითა და სიმძლავრეებით უზრუნველყოფა</w:t>
            </w:r>
          </w:p>
        </w:tc>
      </w:tr>
      <w:tr w:rsidR="00302A4A" w:rsidRPr="00297CEE" w:rsidTr="00297CEE">
        <w:trPr>
          <w:trHeight w:val="449"/>
        </w:trPr>
        <w:tc>
          <w:tcPr>
            <w:tcW w:w="1232" w:type="dxa"/>
            <w:shd w:val="clear" w:color="auto" w:fill="FFFFFF" w:themeFill="background1"/>
          </w:tcPr>
          <w:p w:rsidR="00302A4A" w:rsidRPr="00586293" w:rsidRDefault="00302A4A" w:rsidP="00302A4A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297CEE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A.F</w:t>
            </w:r>
            <w:r w:rsidRPr="00297CE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Pr="00297CEE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8</w:t>
            </w:r>
          </w:p>
        </w:tc>
        <w:tc>
          <w:tcPr>
            <w:tcW w:w="3939" w:type="dxa"/>
            <w:shd w:val="clear" w:color="auto" w:fill="FFFFFF" w:themeFill="background1"/>
          </w:tcPr>
          <w:p w:rsidR="00302A4A" w:rsidRPr="00297CEE" w:rsidRDefault="00302A4A" w:rsidP="00302A4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297CEE">
              <w:rPr>
                <w:rFonts w:ascii="Sylfaen" w:hAnsi="Sylfaen" w:cs="Arial"/>
                <w:b/>
                <w:bCs/>
                <w:sz w:val="20"/>
                <w:szCs w:val="20"/>
              </w:rPr>
              <w:t>ელექტრონული საკომუნიკაციო ქსელებითა და საშუალებებით უზრუნველყოფის სხვა საქმიანობის სახეები</w:t>
            </w:r>
          </w:p>
        </w:tc>
        <w:tc>
          <w:tcPr>
            <w:tcW w:w="749" w:type="dxa"/>
            <w:gridSpan w:val="6"/>
            <w:shd w:val="clear" w:color="auto" w:fill="FFFFFF" w:themeFill="background1"/>
          </w:tcPr>
          <w:p w:rsidR="00302A4A" w:rsidRPr="00297CEE" w:rsidRDefault="00302A4A" w:rsidP="00302A4A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1.</w:t>
            </w:r>
          </w:p>
        </w:tc>
        <w:tc>
          <w:tcPr>
            <w:tcW w:w="7868" w:type="dxa"/>
            <w:gridSpan w:val="3"/>
            <w:shd w:val="clear" w:color="auto" w:fill="FFFFFF" w:themeFill="background1"/>
          </w:tcPr>
          <w:p w:rsidR="00302A4A" w:rsidRPr="00297CEE" w:rsidRDefault="00302A4A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297CEE">
              <w:rPr>
                <w:rFonts w:ascii="Sylfaen" w:hAnsi="Sylfaen" w:cs="Arial"/>
                <w:bCs/>
                <w:i/>
                <w:sz w:val="20"/>
                <w:szCs w:val="20"/>
              </w:rPr>
              <w:t>დაშვებით აღებული</w:t>
            </w:r>
            <w:r w:rsidR="00AE40C4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:</w:t>
            </w:r>
            <w:r w:rsidRPr="00297CEE"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  საკომუნიკაციო ქსელებითა და საშუალებები</w:t>
            </w:r>
            <w:r w:rsidR="00AE40C4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თ, ქსელის შესაბამისი ელემენტების </w:t>
            </w:r>
            <w:r w:rsidR="00AE40C4" w:rsidRPr="00AE40C4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ფუნქციური რესურსებითა და სიმძლავრეებით</w:t>
            </w:r>
            <w:r w:rsidR="00AE40C4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 მსურველი პირების</w:t>
            </w:r>
            <w:r w:rsidR="00AE40C4" w:rsidRPr="00AE40C4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 უზრუნველყოფა</w:t>
            </w:r>
            <w:r w:rsidR="00AE40C4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 ან/და ელექტრონული საკომუნიკაციო მომსახურების მიწოდება </w:t>
            </w:r>
          </w:p>
        </w:tc>
      </w:tr>
      <w:tr w:rsidR="00302A4A" w:rsidRPr="00586293">
        <w:trPr>
          <w:trHeight w:val="449"/>
        </w:trPr>
        <w:tc>
          <w:tcPr>
            <w:tcW w:w="1232" w:type="dxa"/>
            <w:shd w:val="clear" w:color="auto" w:fill="D9D9D9"/>
          </w:tcPr>
          <w:p w:rsidR="00302A4A" w:rsidRPr="00586293" w:rsidRDefault="00302A4A" w:rsidP="00302A4A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297CEE">
              <w:rPr>
                <w:rFonts w:ascii="Sylfaen" w:hAnsi="Sylfaen" w:cs="Sylfaen"/>
                <w:b/>
                <w:sz w:val="20"/>
                <w:szCs w:val="20"/>
              </w:rPr>
              <w:t>A.M</w:t>
            </w:r>
          </w:p>
        </w:tc>
        <w:tc>
          <w:tcPr>
            <w:tcW w:w="3939" w:type="dxa"/>
            <w:shd w:val="clear" w:color="auto" w:fill="D9D9D9"/>
          </w:tcPr>
          <w:p w:rsidR="00302A4A" w:rsidRDefault="00302A4A" w:rsidP="00302A4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297CEE">
              <w:rPr>
                <w:rFonts w:ascii="Sylfaen" w:hAnsi="Sylfaen" w:cs="Arial"/>
                <w:b/>
                <w:bCs/>
                <w:sz w:val="20"/>
                <w:szCs w:val="20"/>
              </w:rPr>
              <w:t>ფიჭური საკომუნიკაციო ქსელებითა და საშუალებებით უზრუნველყოფა</w:t>
            </w:r>
          </w:p>
        </w:tc>
        <w:tc>
          <w:tcPr>
            <w:tcW w:w="8617" w:type="dxa"/>
            <w:gridSpan w:val="9"/>
            <w:shd w:val="clear" w:color="auto" w:fill="D9D9D9"/>
          </w:tcPr>
          <w:p w:rsidR="00302A4A" w:rsidRPr="00586293" w:rsidRDefault="00302A4A" w:rsidP="00302A4A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302A4A" w:rsidRPr="00586293" w:rsidTr="00297CEE">
        <w:trPr>
          <w:trHeight w:val="249"/>
        </w:trPr>
        <w:tc>
          <w:tcPr>
            <w:tcW w:w="1232" w:type="dxa"/>
            <w:vMerge w:val="restart"/>
          </w:tcPr>
          <w:p w:rsidR="00302A4A" w:rsidRPr="00586293" w:rsidRDefault="00302A4A" w:rsidP="00302A4A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A.M.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3939" w:type="dxa"/>
            <w:vMerge w:val="restart"/>
          </w:tcPr>
          <w:p w:rsidR="00302A4A" w:rsidRPr="00586293" w:rsidRDefault="00302A4A" w:rsidP="00302A4A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ფიჭური ორგანიზების ტიპის საკომუნიკაციო ქსელის შესაბამისი ელემენტებით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ა</w:t>
            </w: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და საშუალებებით უზრუნველყოფა</w:t>
            </w:r>
          </w:p>
        </w:tc>
        <w:tc>
          <w:tcPr>
            <w:tcW w:w="697" w:type="dxa"/>
            <w:gridSpan w:val="4"/>
          </w:tcPr>
          <w:p w:rsidR="00302A4A" w:rsidRPr="0053049C" w:rsidRDefault="00302A4A" w:rsidP="00302A4A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920" w:type="dxa"/>
            <w:gridSpan w:val="5"/>
          </w:tcPr>
          <w:p w:rsidR="00302A4A" w:rsidRPr="00AE40C4" w:rsidRDefault="00AE40C4" w:rsidP="00AE40C4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AE40C4">
              <w:rPr>
                <w:rFonts w:ascii="Sylfaen" w:hAnsi="Sylfaen" w:cs="Arial"/>
                <w:bCs/>
                <w:sz w:val="20"/>
                <w:szCs w:val="20"/>
              </w:rPr>
              <w:t>ფიჭური ორგანიზების ტიპის საკომუნიკაციო ქსელის</w:t>
            </w:r>
            <w:r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Pr="00AE40C4">
              <w:rPr>
                <w:rFonts w:ascii="Sylfaen" w:hAnsi="Sylfaen" w:cs="Arial"/>
                <w:bCs/>
                <w:i/>
                <w:sz w:val="20"/>
                <w:szCs w:val="20"/>
              </w:rPr>
              <w:t>შესაბამისი ელემენტები</w:t>
            </w:r>
            <w:r w:rsidRPr="00AE40C4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ს </w:t>
            </w:r>
            <w:r w:rsidRPr="00AE40C4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განცალკევებადი ფუნქციური რესურსებითა და სიმძლავრეებით უზრუნველყოფა</w:t>
            </w:r>
          </w:p>
        </w:tc>
      </w:tr>
      <w:tr w:rsidR="00AE40C4" w:rsidRPr="00586293">
        <w:trPr>
          <w:trHeight w:val="263"/>
        </w:trPr>
        <w:tc>
          <w:tcPr>
            <w:tcW w:w="1232" w:type="dxa"/>
            <w:vMerge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AE40C4" w:rsidRPr="00586293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shd w:val="clear" w:color="auto" w:fill="auto"/>
          </w:tcPr>
          <w:p w:rsidR="00AE40C4" w:rsidRPr="0053049C" w:rsidRDefault="00AE40C4" w:rsidP="00AE40C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3049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7920" w:type="dxa"/>
            <w:gridSpan w:val="5"/>
          </w:tcPr>
          <w:p w:rsidR="00AE40C4" w:rsidRPr="00475D87" w:rsidRDefault="00AE40C4" w:rsidP="00AE40C4">
            <w:pPr>
              <w:rPr>
                <w:rFonts w:ascii="Sylfaen" w:hAnsi="Sylfaen" w:cs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sz w:val="20"/>
                <w:szCs w:val="20"/>
              </w:rPr>
              <w:t>GSM</w:t>
            </w:r>
          </w:p>
        </w:tc>
      </w:tr>
      <w:tr w:rsidR="00AE40C4" w:rsidRPr="00586293">
        <w:trPr>
          <w:trHeight w:val="263"/>
        </w:trPr>
        <w:tc>
          <w:tcPr>
            <w:tcW w:w="1232" w:type="dxa"/>
            <w:vMerge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AE40C4" w:rsidRPr="00586293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shd w:val="clear" w:color="auto" w:fill="auto"/>
          </w:tcPr>
          <w:p w:rsidR="00AE40C4" w:rsidRPr="0053049C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2.</w:t>
            </w:r>
          </w:p>
        </w:tc>
        <w:tc>
          <w:tcPr>
            <w:tcW w:w="7920" w:type="dxa"/>
            <w:gridSpan w:val="5"/>
          </w:tcPr>
          <w:p w:rsidR="00AE40C4" w:rsidRPr="00475D87" w:rsidRDefault="00AE40C4" w:rsidP="00AE40C4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>
              <w:rPr>
                <w:rFonts w:ascii="Sylfaen" w:hAnsi="Sylfaen" w:cs="Arial"/>
                <w:bCs/>
                <w:i/>
                <w:sz w:val="20"/>
                <w:szCs w:val="20"/>
              </w:rPr>
              <w:t>WCDMA</w:t>
            </w:r>
          </w:p>
        </w:tc>
      </w:tr>
      <w:tr w:rsidR="00AE40C4" w:rsidRPr="00586293">
        <w:trPr>
          <w:trHeight w:val="262"/>
        </w:trPr>
        <w:tc>
          <w:tcPr>
            <w:tcW w:w="1232" w:type="dxa"/>
            <w:vMerge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AE40C4" w:rsidRPr="00586293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shd w:val="clear" w:color="auto" w:fill="auto"/>
          </w:tcPr>
          <w:p w:rsidR="00AE40C4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3.</w:t>
            </w:r>
          </w:p>
        </w:tc>
        <w:tc>
          <w:tcPr>
            <w:tcW w:w="7920" w:type="dxa"/>
            <w:gridSpan w:val="5"/>
          </w:tcPr>
          <w:p w:rsidR="00AE40C4" w:rsidRPr="00475D87" w:rsidRDefault="00AE40C4" w:rsidP="00AE40C4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>
              <w:rPr>
                <w:rFonts w:ascii="Sylfaen" w:hAnsi="Sylfaen" w:cs="Arial"/>
                <w:bCs/>
                <w:i/>
                <w:sz w:val="20"/>
                <w:szCs w:val="20"/>
              </w:rPr>
              <w:t>CDMA</w:t>
            </w:r>
          </w:p>
        </w:tc>
      </w:tr>
      <w:tr w:rsidR="00AE40C4" w:rsidRPr="00586293">
        <w:trPr>
          <w:trHeight w:val="173"/>
        </w:trPr>
        <w:tc>
          <w:tcPr>
            <w:tcW w:w="1232" w:type="dxa"/>
            <w:vMerge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AE40C4" w:rsidRPr="00586293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shd w:val="clear" w:color="auto" w:fill="auto"/>
          </w:tcPr>
          <w:p w:rsidR="00AE40C4" w:rsidRPr="00475D87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920" w:type="dxa"/>
            <w:gridSpan w:val="5"/>
          </w:tcPr>
          <w:p w:rsidR="00AE40C4" w:rsidRPr="00475D87" w:rsidRDefault="00AE40C4" w:rsidP="00AE40C4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>
              <w:rPr>
                <w:rFonts w:ascii="Sylfaen" w:hAnsi="Sylfaen" w:cs="Arial"/>
                <w:bCs/>
                <w:i/>
                <w:sz w:val="20"/>
                <w:szCs w:val="20"/>
              </w:rPr>
              <w:t>WIMAX</w:t>
            </w:r>
          </w:p>
        </w:tc>
      </w:tr>
      <w:tr w:rsidR="00AE40C4" w:rsidRPr="00586293">
        <w:trPr>
          <w:trHeight w:val="172"/>
        </w:trPr>
        <w:tc>
          <w:tcPr>
            <w:tcW w:w="1232" w:type="dxa"/>
            <w:vMerge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AE40C4" w:rsidRPr="00586293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shd w:val="clear" w:color="auto" w:fill="auto"/>
          </w:tcPr>
          <w:p w:rsidR="00AE40C4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920" w:type="dxa"/>
            <w:gridSpan w:val="5"/>
          </w:tcPr>
          <w:p w:rsidR="00AE40C4" w:rsidRDefault="00AE40C4" w:rsidP="00AE40C4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>
              <w:rPr>
                <w:rFonts w:ascii="Sylfaen" w:hAnsi="Sylfaen" w:cs="Arial"/>
                <w:bCs/>
                <w:i/>
                <w:sz w:val="20"/>
                <w:szCs w:val="20"/>
              </w:rPr>
              <w:t>LTE</w:t>
            </w:r>
          </w:p>
        </w:tc>
      </w:tr>
      <w:tr w:rsidR="00AE40C4" w:rsidRPr="00586293">
        <w:trPr>
          <w:trHeight w:val="172"/>
        </w:trPr>
        <w:tc>
          <w:tcPr>
            <w:tcW w:w="1232" w:type="dxa"/>
            <w:vMerge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AE40C4" w:rsidRPr="00586293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shd w:val="clear" w:color="auto" w:fill="auto"/>
          </w:tcPr>
          <w:p w:rsidR="00AE40C4" w:rsidRPr="00AE40C4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920" w:type="dxa"/>
            <w:gridSpan w:val="5"/>
          </w:tcPr>
          <w:p w:rsidR="00AE40C4" w:rsidRPr="00AE40C4" w:rsidRDefault="00AE40C4" w:rsidP="00AE40C4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</w:p>
        </w:tc>
      </w:tr>
      <w:tr w:rsidR="00AE40C4" w:rsidRPr="00586293">
        <w:trPr>
          <w:trHeight w:val="442"/>
        </w:trPr>
        <w:tc>
          <w:tcPr>
            <w:tcW w:w="1232" w:type="dxa"/>
            <w:shd w:val="clear" w:color="auto" w:fill="D9D9D9"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A.S.</w:t>
            </w:r>
          </w:p>
        </w:tc>
        <w:tc>
          <w:tcPr>
            <w:tcW w:w="3939" w:type="dxa"/>
            <w:shd w:val="clear" w:color="auto" w:fill="D9D9D9"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თანამგზავრული საკომუნიკაციო ქსელებითა და საშუალებებით უზრუნველყოფა</w:t>
            </w:r>
          </w:p>
        </w:tc>
        <w:tc>
          <w:tcPr>
            <w:tcW w:w="8617" w:type="dxa"/>
            <w:gridSpan w:val="9"/>
            <w:shd w:val="clear" w:color="auto" w:fill="D9D9D9"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AE40C4" w:rsidRPr="00586293">
        <w:trPr>
          <w:trHeight w:val="293"/>
        </w:trPr>
        <w:tc>
          <w:tcPr>
            <w:tcW w:w="1232" w:type="dxa"/>
            <w:vMerge w:val="restart"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A.S.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3939" w:type="dxa"/>
            <w:vMerge w:val="restart"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თანამგზავრული საკომუნიკაციო ქსელის შესაბამისი ელემენტებითა და საშუალებებით უზრუნველყოფა</w:t>
            </w:r>
          </w:p>
        </w:tc>
        <w:tc>
          <w:tcPr>
            <w:tcW w:w="640" w:type="dxa"/>
            <w:gridSpan w:val="3"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7977" w:type="dxa"/>
            <w:gridSpan w:val="6"/>
          </w:tcPr>
          <w:p w:rsidR="00AE40C4" w:rsidRPr="00782197" w:rsidRDefault="00AE40C4" w:rsidP="00AE40C4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თანამგზავრული სააბონენტო დაშვების ქსელ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ის </w:t>
            </w:r>
            <w:r w:rsidRPr="00AE40C4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ფუნქციური რესურსებითა და სიმძლავრეებით უზრუნველყოფა</w:t>
            </w:r>
          </w:p>
        </w:tc>
      </w:tr>
      <w:tr w:rsidR="00AE40C4" w:rsidRPr="00586293">
        <w:trPr>
          <w:trHeight w:val="304"/>
        </w:trPr>
        <w:tc>
          <w:tcPr>
            <w:tcW w:w="1232" w:type="dxa"/>
            <w:vMerge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39" w:type="dxa"/>
            <w:vMerge/>
          </w:tcPr>
          <w:p w:rsidR="00AE40C4" w:rsidRPr="00586293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gridSpan w:val="3"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7977" w:type="dxa"/>
            <w:gridSpan w:val="6"/>
          </w:tcPr>
          <w:p w:rsidR="00AE40C4" w:rsidRPr="00AE40C4" w:rsidRDefault="00AE40C4" w:rsidP="00AE40C4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თანამგზავრული საკომუნიკაციო სისტემის ტერმინალური საშუალებები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ს </w:t>
            </w:r>
            <w:r w:rsidRPr="00AE40C4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ფუნქციური რესურსებითა და სიმძლავრეებით უზრუნველყოფა</w:t>
            </w:r>
          </w:p>
        </w:tc>
      </w:tr>
      <w:tr w:rsidR="004B23A9" w:rsidRPr="00586293" w:rsidTr="00B233D8">
        <w:trPr>
          <w:trHeight w:val="557"/>
        </w:trPr>
        <w:tc>
          <w:tcPr>
            <w:tcW w:w="1232" w:type="dxa"/>
            <w:shd w:val="clear" w:color="auto" w:fill="D9D9D9" w:themeFill="background1" w:themeFillShade="D9"/>
          </w:tcPr>
          <w:p w:rsidR="004B23A9" w:rsidRPr="006F1F02" w:rsidRDefault="004B23A9" w:rsidP="007F419E">
            <w:pPr>
              <w:rPr>
                <w:rFonts w:ascii="Sylfaen" w:hAnsi="Sylfaen" w:cs="Arial"/>
                <w:b/>
                <w:bCs/>
                <w:sz w:val="20"/>
                <w:szCs w:val="20"/>
                <w:highlight w:val="yellow"/>
              </w:rPr>
            </w:pPr>
            <w:r w:rsidRPr="00790F31">
              <w:rPr>
                <w:rFonts w:ascii="Sylfaen" w:hAnsi="Sylfaen" w:cs="Arial"/>
                <w:b/>
                <w:bCs/>
                <w:sz w:val="20"/>
                <w:szCs w:val="20"/>
              </w:rPr>
              <w:t>A.</w:t>
            </w:r>
            <w:r w:rsidR="007F419E" w:rsidRPr="00790F31">
              <w:rPr>
                <w:rFonts w:ascii="Sylfaen" w:hAnsi="Sylfaen" w:cs="Arial"/>
                <w:b/>
                <w:bCs/>
                <w:sz w:val="20"/>
                <w:szCs w:val="20"/>
              </w:rPr>
              <w:t>T</w:t>
            </w:r>
            <w:r w:rsidRPr="00790F31">
              <w:rPr>
                <w:rFonts w:ascii="Sylfaen" w:hAnsi="Sylfaen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39" w:type="dxa"/>
            <w:shd w:val="clear" w:color="auto" w:fill="D9D9D9" w:themeFill="background1" w:themeFillShade="D9"/>
          </w:tcPr>
          <w:p w:rsidR="004B23A9" w:rsidRPr="00790F31" w:rsidRDefault="0003081A" w:rsidP="007F419E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546A0A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ციფრული </w:t>
            </w:r>
            <w:r w:rsidRPr="00546A0A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 xml:space="preserve">მიწისზედა სატელევიზიო </w:t>
            </w:r>
            <w:r w:rsidRPr="00546A0A">
              <w:rPr>
                <w:rFonts w:ascii="Sylfaen" w:hAnsi="Sylfaen" w:cs="Arial"/>
                <w:b/>
                <w:bCs/>
                <w:sz w:val="18"/>
                <w:szCs w:val="18"/>
              </w:rPr>
              <w:t>ქსელით</w:t>
            </w:r>
            <w:r w:rsidRPr="00546A0A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>ა</w:t>
            </w:r>
            <w:r w:rsidRPr="00546A0A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და საშუალებებით უზრუნველყოფა</w:t>
            </w:r>
          </w:p>
        </w:tc>
        <w:tc>
          <w:tcPr>
            <w:tcW w:w="8617" w:type="dxa"/>
            <w:gridSpan w:val="9"/>
            <w:shd w:val="clear" w:color="auto" w:fill="D9D9D9" w:themeFill="background1" w:themeFillShade="D9"/>
          </w:tcPr>
          <w:p w:rsidR="004B23A9" w:rsidRPr="00790F31" w:rsidRDefault="004B23A9" w:rsidP="004B23A9">
            <w:pPr>
              <w:pStyle w:val="sataurixml"/>
              <w:spacing w:before="0" w:after="0"/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37757" w:rsidRPr="00586293" w:rsidTr="00A37757">
        <w:trPr>
          <w:trHeight w:val="557"/>
        </w:trPr>
        <w:tc>
          <w:tcPr>
            <w:tcW w:w="1232" w:type="dxa"/>
            <w:shd w:val="clear" w:color="auto" w:fill="FFFFFF" w:themeFill="background1"/>
          </w:tcPr>
          <w:p w:rsidR="00A37757" w:rsidRPr="006F1F02" w:rsidRDefault="00A37757" w:rsidP="007F419E">
            <w:pPr>
              <w:rPr>
                <w:rFonts w:ascii="Sylfaen" w:hAnsi="Sylfaen" w:cs="Sylfaen"/>
                <w:b/>
                <w:sz w:val="20"/>
                <w:szCs w:val="20"/>
                <w:highlight w:val="yellow"/>
              </w:rPr>
            </w:pPr>
            <w:r w:rsidRPr="00790F31">
              <w:rPr>
                <w:rFonts w:ascii="Sylfaen" w:hAnsi="Sylfaen" w:cs="Sylfaen"/>
                <w:b/>
                <w:sz w:val="20"/>
                <w:szCs w:val="20"/>
              </w:rPr>
              <w:t>A.</w:t>
            </w:r>
            <w:r w:rsidR="007F419E" w:rsidRPr="00790F31">
              <w:rPr>
                <w:rFonts w:ascii="Sylfaen" w:hAnsi="Sylfaen" w:cs="Sylfaen"/>
                <w:b/>
                <w:sz w:val="20"/>
                <w:szCs w:val="20"/>
              </w:rPr>
              <w:t>T</w:t>
            </w:r>
            <w:r w:rsidRPr="00790F31">
              <w:rPr>
                <w:rFonts w:ascii="Sylfaen" w:hAnsi="Sylfaen" w:cs="Sylfaen"/>
                <w:b/>
                <w:sz w:val="20"/>
                <w:szCs w:val="20"/>
              </w:rPr>
              <w:t>.1</w:t>
            </w:r>
          </w:p>
        </w:tc>
        <w:tc>
          <w:tcPr>
            <w:tcW w:w="3939" w:type="dxa"/>
            <w:shd w:val="clear" w:color="auto" w:fill="FFFFFF" w:themeFill="background1"/>
          </w:tcPr>
          <w:p w:rsidR="00A37757" w:rsidRPr="00790F31" w:rsidRDefault="0003081A" w:rsidP="00E96899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546A0A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>ციფრული მიწისზედა სატელევიზიო ქსელი</w:t>
            </w:r>
            <w:r w:rsidR="00E96899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>თა და საშუალებებით</w:t>
            </w:r>
            <w:r w:rsidRPr="00546A0A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="00E96899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 xml:space="preserve">ასევე </w:t>
            </w:r>
            <w:r w:rsidRPr="00546A0A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>შესაბამისი ელემენტებით უზრუნველყოფა</w:t>
            </w:r>
          </w:p>
        </w:tc>
        <w:tc>
          <w:tcPr>
            <w:tcW w:w="607" w:type="dxa"/>
            <w:gridSpan w:val="2"/>
            <w:shd w:val="clear" w:color="auto" w:fill="FFFFFF" w:themeFill="background1"/>
          </w:tcPr>
          <w:p w:rsidR="00A37757" w:rsidRPr="00790F31" w:rsidRDefault="00A37757" w:rsidP="00A37757">
            <w:pPr>
              <w:pStyle w:val="sataurixml"/>
              <w:spacing w:before="0" w:after="0"/>
              <w:ind w:firstLine="0"/>
              <w:jc w:val="left"/>
              <w:rPr>
                <w:b/>
                <w:sz w:val="20"/>
                <w:szCs w:val="20"/>
              </w:rPr>
            </w:pPr>
            <w:r w:rsidRPr="00790F31">
              <w:rPr>
                <w:b/>
                <w:sz w:val="20"/>
                <w:szCs w:val="20"/>
              </w:rPr>
              <w:t>1</w:t>
            </w:r>
            <w:r w:rsidR="002E6F25" w:rsidRPr="00790F3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010" w:type="dxa"/>
            <w:gridSpan w:val="7"/>
            <w:shd w:val="clear" w:color="auto" w:fill="FFFFFF" w:themeFill="background1"/>
          </w:tcPr>
          <w:p w:rsidR="00A37757" w:rsidRPr="00790F31" w:rsidRDefault="00E96899" w:rsidP="0003081A">
            <w:pPr>
              <w:pStyle w:val="sataurixml"/>
              <w:spacing w:before="0" w:after="0"/>
              <w:ind w:firstLine="0"/>
              <w:jc w:val="left"/>
              <w:rPr>
                <w:b/>
                <w:sz w:val="20"/>
                <w:szCs w:val="20"/>
                <w:lang w:val="ka-GE"/>
              </w:rPr>
            </w:pPr>
            <w:r w:rsidRPr="00546A0A">
              <w:rPr>
                <w:rFonts w:cs="Arial"/>
                <w:b/>
                <w:bCs/>
                <w:sz w:val="18"/>
                <w:szCs w:val="18"/>
                <w:lang w:val="ka-GE"/>
              </w:rPr>
              <w:t>ციფრული მიწისზედა სატელევიზიო ქსელი</w:t>
            </w:r>
            <w:r>
              <w:rPr>
                <w:rFonts w:cs="Arial"/>
                <w:b/>
                <w:bCs/>
                <w:sz w:val="18"/>
                <w:szCs w:val="18"/>
                <w:lang w:val="ka-GE"/>
              </w:rPr>
              <w:t>თა და საშუალებებით</w:t>
            </w:r>
            <w:r w:rsidRPr="00546A0A">
              <w:rPr>
                <w:rFonts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  <w:lang w:val="ka-GE"/>
              </w:rPr>
              <w:t xml:space="preserve">ასევე </w:t>
            </w:r>
            <w:r w:rsidRPr="00546A0A">
              <w:rPr>
                <w:rFonts w:cs="Arial"/>
                <w:b/>
                <w:bCs/>
                <w:sz w:val="18"/>
                <w:szCs w:val="18"/>
                <w:lang w:val="ka-GE"/>
              </w:rPr>
              <w:t>შესაბამისი ელემენტებით უზრუნველყოფა</w:t>
            </w:r>
          </w:p>
        </w:tc>
      </w:tr>
      <w:tr w:rsidR="00EE5170" w:rsidRPr="00586293" w:rsidTr="001A143B">
        <w:trPr>
          <w:trHeight w:val="844"/>
        </w:trPr>
        <w:tc>
          <w:tcPr>
            <w:tcW w:w="1232" w:type="dxa"/>
            <w:shd w:val="clear" w:color="auto" w:fill="FFFFFF" w:themeFill="background1"/>
          </w:tcPr>
          <w:p w:rsidR="00EE5170" w:rsidRPr="00586293" w:rsidRDefault="00EE5170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EE5170" w:rsidRPr="00586293" w:rsidRDefault="00EE5170" w:rsidP="00AE40C4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8617" w:type="dxa"/>
            <w:gridSpan w:val="9"/>
            <w:shd w:val="clear" w:color="auto" w:fill="FFFFFF" w:themeFill="background1"/>
          </w:tcPr>
          <w:p w:rsidR="00EE5170" w:rsidRPr="00586293" w:rsidRDefault="00EE5170" w:rsidP="00AE40C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55170D" w:rsidRPr="001A143B" w:rsidTr="001A143B">
        <w:trPr>
          <w:trHeight w:val="375"/>
        </w:trPr>
        <w:tc>
          <w:tcPr>
            <w:tcW w:w="1232" w:type="dxa"/>
            <w:shd w:val="clear" w:color="auto" w:fill="auto"/>
          </w:tcPr>
          <w:p w:rsidR="0055170D" w:rsidRPr="001A143B" w:rsidRDefault="0055170D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1A143B">
              <w:rPr>
                <w:rFonts w:ascii="Sylfaen" w:hAnsi="Sylfaen" w:cs="Sylfaen"/>
                <w:b/>
                <w:sz w:val="20"/>
                <w:szCs w:val="20"/>
              </w:rPr>
              <w:t>B</w:t>
            </w:r>
          </w:p>
        </w:tc>
        <w:tc>
          <w:tcPr>
            <w:tcW w:w="12556" w:type="dxa"/>
            <w:gridSpan w:val="10"/>
            <w:shd w:val="clear" w:color="auto" w:fill="auto"/>
          </w:tcPr>
          <w:p w:rsidR="0055170D" w:rsidRPr="001A143B" w:rsidRDefault="0055170D" w:rsidP="00AE40C4">
            <w:pPr>
              <w:rPr>
                <w:rFonts w:ascii="Sylfaen" w:hAnsi="Sylfaen" w:cs="Sylfaen"/>
                <w:b/>
                <w:lang w:val="ka-GE"/>
              </w:rPr>
            </w:pPr>
            <w:r w:rsidRPr="001A143B">
              <w:rPr>
                <w:rFonts w:ascii="Sylfaen" w:hAnsi="Sylfaen" w:cs="Arial"/>
                <w:b/>
                <w:bCs/>
                <w:lang w:val="ka-GE"/>
              </w:rPr>
              <w:t xml:space="preserve">ელექტრონული საკომუნიკაციო ქსელებითა და საშუალებებით </w:t>
            </w:r>
            <w:r w:rsidRPr="001A143B">
              <w:rPr>
                <w:rFonts w:ascii="Sylfaen" w:hAnsi="Sylfaen" w:cs="Arial"/>
                <w:b/>
                <w:bCs/>
                <w:i/>
                <w:lang w:val="ka-GE"/>
              </w:rPr>
              <w:t>მომსახურების მიწოდება</w:t>
            </w:r>
          </w:p>
        </w:tc>
      </w:tr>
      <w:tr w:rsidR="00AE40C4" w:rsidRPr="00586293" w:rsidTr="001A143B">
        <w:trPr>
          <w:trHeight w:val="367"/>
        </w:trPr>
        <w:tc>
          <w:tcPr>
            <w:tcW w:w="1232" w:type="dxa"/>
            <w:shd w:val="clear" w:color="auto" w:fill="auto"/>
          </w:tcPr>
          <w:p w:rsidR="00AE40C4" w:rsidRPr="001A143B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1A143B">
              <w:rPr>
                <w:rFonts w:ascii="Sylfaen" w:hAnsi="Sylfaen" w:cs="Sylfaen"/>
                <w:b/>
                <w:sz w:val="20"/>
                <w:szCs w:val="20"/>
              </w:rPr>
              <w:t>B.F</w:t>
            </w:r>
          </w:p>
        </w:tc>
        <w:tc>
          <w:tcPr>
            <w:tcW w:w="3939" w:type="dxa"/>
            <w:shd w:val="clear" w:color="auto" w:fill="auto"/>
          </w:tcPr>
          <w:p w:rsidR="00AE40C4" w:rsidRPr="00586293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1A143B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ფიქსირებული საკომუნიკაციო </w:t>
            </w:r>
            <w:r w:rsidRPr="001A143B">
              <w:rPr>
                <w:rFonts w:ascii="Sylfaen" w:hAnsi="Sylfaen" w:cs="Arial"/>
                <w:b/>
                <w:bCs/>
                <w:i/>
                <w:sz w:val="20"/>
                <w:szCs w:val="20"/>
              </w:rPr>
              <w:t>მომსახურება</w:t>
            </w:r>
          </w:p>
        </w:tc>
        <w:tc>
          <w:tcPr>
            <w:tcW w:w="8617" w:type="dxa"/>
            <w:gridSpan w:val="9"/>
            <w:shd w:val="clear" w:color="auto" w:fill="auto"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AE40C4" w:rsidRPr="00586293">
        <w:trPr>
          <w:trHeight w:val="278"/>
        </w:trPr>
        <w:tc>
          <w:tcPr>
            <w:tcW w:w="1232" w:type="dxa"/>
            <w:vMerge w:val="restart"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B.F.1</w:t>
            </w:r>
          </w:p>
        </w:tc>
        <w:tc>
          <w:tcPr>
            <w:tcW w:w="3939" w:type="dxa"/>
            <w:vMerge w:val="restart"/>
          </w:tcPr>
          <w:p w:rsidR="00AE40C4" w:rsidRPr="00586293" w:rsidRDefault="009A6C9D" w:rsidP="00E336F9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91.45pt;margin-top:49.45pt;width:431.25pt;height:1.5pt;flip:y;z-index:251658240;mso-position-horizontal-relative:text;mso-position-vertical-relative:text" o:connectortype="straight"/>
              </w:pict>
            </w:r>
            <w:r w:rsidR="00AE40C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ფიქსირებულ</w:t>
            </w:r>
            <w:r w:rsidR="00E336F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ი საკომუნიკაციო სისტემების აბონენტების</w:t>
            </w:r>
            <w:r w:rsidR="00E336F9"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="00E336F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სატელეფონო</w:t>
            </w:r>
            <w:r w:rsidR="00AE40C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EE5170" w:rsidRPr="00EE5170">
              <w:rPr>
                <w:rFonts w:ascii="Sylfaen" w:hAnsi="Sylfaen" w:cs="Arial"/>
                <w:b/>
                <w:bCs/>
                <w:sz w:val="20"/>
                <w:szCs w:val="20"/>
              </w:rPr>
              <w:lastRenderedPageBreak/>
              <w:t>ხმოვანი</w:t>
            </w:r>
            <w:r w:rsidR="00EE5170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E336F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კავშირით</w:t>
            </w:r>
            <w:r w:rsidR="00AE40C4"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მომსახურება</w:t>
            </w:r>
          </w:p>
        </w:tc>
        <w:tc>
          <w:tcPr>
            <w:tcW w:w="517" w:type="dxa"/>
          </w:tcPr>
          <w:p w:rsidR="00AE40C4" w:rsidRPr="00944F42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8100" w:type="dxa"/>
            <w:gridSpan w:val="8"/>
          </w:tcPr>
          <w:p w:rsidR="00AE40C4" w:rsidRPr="00586293" w:rsidRDefault="00AE40C4" w:rsidP="00AE40C4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ადგილობრივი სატელეფონო (ხმოვანი) კავშირით მომსახურება</w:t>
            </w:r>
          </w:p>
        </w:tc>
      </w:tr>
      <w:tr w:rsidR="00AE40C4" w:rsidRPr="00586293">
        <w:trPr>
          <w:trHeight w:val="168"/>
        </w:trPr>
        <w:tc>
          <w:tcPr>
            <w:tcW w:w="1232" w:type="dxa"/>
            <w:vMerge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AE40C4" w:rsidRPr="00586293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</w:tcPr>
          <w:p w:rsidR="00AE40C4" w:rsidRPr="00586293" w:rsidRDefault="00EE5170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</w:t>
            </w:r>
            <w:r w:rsidR="00AE40C4" w:rsidRPr="00586293">
              <w:rPr>
                <w:rFonts w:ascii="Sylfaen" w:hAnsi="Sylfaen" w:cs="Sylfaen"/>
                <w:b/>
                <w:sz w:val="20"/>
                <w:szCs w:val="20"/>
              </w:rPr>
              <w:t>.</w:t>
            </w:r>
          </w:p>
        </w:tc>
        <w:tc>
          <w:tcPr>
            <w:tcW w:w="8100" w:type="dxa"/>
            <w:gridSpan w:val="8"/>
            <w:shd w:val="clear" w:color="auto" w:fill="auto"/>
          </w:tcPr>
          <w:p w:rsidR="00AE40C4" w:rsidRPr="00586293" w:rsidRDefault="00AE40C4" w:rsidP="00AE40C4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საერთაშორისო სატელეფონო (ხმოვანი) კავშირით მომსახურება </w:t>
            </w:r>
          </w:p>
        </w:tc>
      </w:tr>
      <w:tr w:rsidR="00AE40C4" w:rsidRPr="00586293" w:rsidTr="00BE5ABF">
        <w:trPr>
          <w:trHeight w:val="905"/>
        </w:trPr>
        <w:tc>
          <w:tcPr>
            <w:tcW w:w="1232" w:type="dxa"/>
            <w:vMerge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AE40C4" w:rsidRPr="00586293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</w:tcPr>
          <w:p w:rsidR="00DD762F" w:rsidRDefault="00EE5170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</w:t>
            </w:r>
            <w:r w:rsidR="00AE40C4" w:rsidRPr="00586293">
              <w:rPr>
                <w:rFonts w:ascii="Sylfaen" w:hAnsi="Sylfaen" w:cs="Sylfaen"/>
                <w:b/>
                <w:sz w:val="20"/>
                <w:szCs w:val="20"/>
              </w:rPr>
              <w:t>.</w:t>
            </w:r>
          </w:p>
          <w:p w:rsidR="00DD762F" w:rsidRDefault="00DD762F" w:rsidP="00DD762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AE40C4" w:rsidRPr="002E6F25" w:rsidRDefault="00DD762F" w:rsidP="00DD762F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2E6F25">
              <w:rPr>
                <w:rFonts w:ascii="Sylfaen" w:hAnsi="Sylfaen" w:cs="Sylfaen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100" w:type="dxa"/>
            <w:gridSpan w:val="8"/>
            <w:shd w:val="clear" w:color="auto" w:fill="auto"/>
          </w:tcPr>
          <w:p w:rsidR="00DD762F" w:rsidRDefault="00AE40C4" w:rsidP="00AE40C4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საქალაქთაშორისო სატელეფონო (ხმოვანი) კავშირით მომსახურება </w:t>
            </w:r>
          </w:p>
          <w:p w:rsidR="00DD762F" w:rsidRDefault="00DD762F" w:rsidP="00DD762F">
            <w:pPr>
              <w:rPr>
                <w:rFonts w:ascii="Sylfaen" w:hAnsi="Sylfaen" w:cs="Arial"/>
                <w:sz w:val="20"/>
                <w:szCs w:val="20"/>
              </w:rPr>
            </w:pPr>
          </w:p>
          <w:p w:rsidR="00AE40C4" w:rsidRPr="00DD762F" w:rsidRDefault="00DD762F" w:rsidP="00DD762F">
            <w:pPr>
              <w:rPr>
                <w:rFonts w:ascii="Sylfaen" w:hAnsi="Sylfaen" w:cs="Arial"/>
                <w:sz w:val="20"/>
                <w:szCs w:val="20"/>
              </w:rPr>
            </w:pPr>
            <w:r w:rsidRPr="002E6F25">
              <w:rPr>
                <w:rFonts w:ascii="Sylfaen" w:hAnsi="Sylfaen" w:cs="Arial"/>
                <w:bCs/>
                <w:i/>
                <w:sz w:val="20"/>
                <w:szCs w:val="20"/>
              </w:rPr>
              <w:t>ტექსტური შეტყობინების მომსახურება</w:t>
            </w:r>
          </w:p>
        </w:tc>
      </w:tr>
      <w:tr w:rsidR="00AE40C4" w:rsidRPr="006E7D15" w:rsidTr="00A038A3">
        <w:trPr>
          <w:trHeight w:val="234"/>
        </w:trPr>
        <w:tc>
          <w:tcPr>
            <w:tcW w:w="1232" w:type="dxa"/>
            <w:vMerge w:val="restart"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B.F.2</w:t>
            </w:r>
          </w:p>
        </w:tc>
        <w:tc>
          <w:tcPr>
            <w:tcW w:w="3939" w:type="dxa"/>
            <w:vMerge w:val="restart"/>
          </w:tcPr>
          <w:p w:rsidR="00AE40C4" w:rsidRPr="00586293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ინტერნეტ მომსახურება</w:t>
            </w:r>
          </w:p>
        </w:tc>
        <w:tc>
          <w:tcPr>
            <w:tcW w:w="1600" w:type="dxa"/>
            <w:gridSpan w:val="7"/>
            <w:vMerge w:val="restart"/>
          </w:tcPr>
          <w:p w:rsidR="00AE40C4" w:rsidRPr="00B01856" w:rsidRDefault="00AE40C4" w:rsidP="00AE40C4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B01856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სადენიანი ინტერნეტ მომსახურება</w:t>
            </w:r>
          </w:p>
        </w:tc>
        <w:tc>
          <w:tcPr>
            <w:tcW w:w="425" w:type="dxa"/>
            <w:shd w:val="clear" w:color="auto" w:fill="auto"/>
          </w:tcPr>
          <w:p w:rsidR="00AE40C4" w:rsidRPr="00982190" w:rsidRDefault="00AE40C4" w:rsidP="00AE40C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6592" w:type="dxa"/>
            <w:shd w:val="clear" w:color="auto" w:fill="auto"/>
          </w:tcPr>
          <w:p w:rsidR="00AE40C4" w:rsidRPr="006E7D15" w:rsidRDefault="00AE40C4" w:rsidP="00AE40C4">
            <w:pPr>
              <w:rPr>
                <w:rFonts w:ascii="Sylfaen" w:hAnsi="Sylfaen" w:cs="Sylfaen"/>
                <w:i/>
                <w:sz w:val="20"/>
                <w:szCs w:val="20"/>
              </w:rPr>
            </w:pPr>
            <w:r w:rsidRPr="006E7D1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კომუტირებადი არხებით ინტერნეტ მომსახურება (di</w:t>
            </w:r>
            <w:r w:rsidRPr="006E7D15">
              <w:rPr>
                <w:rFonts w:ascii="Sylfaen" w:hAnsi="Sylfaen" w:cs="Sylfaen"/>
                <w:i/>
                <w:sz w:val="20"/>
                <w:szCs w:val="20"/>
              </w:rPr>
              <w:t xml:space="preserve">al-up) </w:t>
            </w:r>
          </w:p>
        </w:tc>
      </w:tr>
      <w:tr w:rsidR="00AE40C4" w:rsidRPr="006E7D15" w:rsidTr="00A038A3">
        <w:trPr>
          <w:trHeight w:val="232"/>
        </w:trPr>
        <w:tc>
          <w:tcPr>
            <w:tcW w:w="1232" w:type="dxa"/>
            <w:vMerge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AE40C4" w:rsidRPr="00586293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7"/>
            <w:vMerge/>
          </w:tcPr>
          <w:p w:rsidR="00AE40C4" w:rsidRPr="00B01856" w:rsidRDefault="00AE40C4" w:rsidP="00AE40C4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shd w:val="clear" w:color="auto" w:fill="auto"/>
          </w:tcPr>
          <w:p w:rsidR="00AE40C4" w:rsidRPr="00982190" w:rsidRDefault="00AE40C4" w:rsidP="00AE40C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6592" w:type="dxa"/>
            <w:shd w:val="clear" w:color="auto" w:fill="auto"/>
          </w:tcPr>
          <w:p w:rsidR="00AE40C4" w:rsidRPr="006E7D15" w:rsidRDefault="00AE40C4" w:rsidP="00AE40C4">
            <w:pPr>
              <w:rPr>
                <w:rFonts w:ascii="Sylfaen" w:hAnsi="Sylfaen" w:cs="Sylfaen"/>
                <w:i/>
                <w:sz w:val="20"/>
                <w:szCs w:val="20"/>
              </w:rPr>
            </w:pPr>
            <w:r w:rsidRPr="006E7D15">
              <w:rPr>
                <w:rFonts w:ascii="Sylfaen" w:hAnsi="Sylfaen" w:cs="Sylfaen"/>
                <w:i/>
                <w:sz w:val="20"/>
                <w:szCs w:val="20"/>
              </w:rPr>
              <w:t>სპილენძის წყვილებით ინტერნეტ მომსახურება (</w:t>
            </w:r>
            <w:r w:rsidRPr="006E7D1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DSL) </w:t>
            </w:r>
          </w:p>
        </w:tc>
      </w:tr>
      <w:tr w:rsidR="00AE40C4" w:rsidRPr="006E7D15" w:rsidTr="00A038A3">
        <w:trPr>
          <w:trHeight w:val="232"/>
        </w:trPr>
        <w:tc>
          <w:tcPr>
            <w:tcW w:w="1232" w:type="dxa"/>
            <w:vMerge/>
          </w:tcPr>
          <w:p w:rsidR="00AE40C4" w:rsidRPr="00586293" w:rsidRDefault="00AE40C4" w:rsidP="00AE40C4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AE40C4" w:rsidRPr="00586293" w:rsidRDefault="00AE40C4" w:rsidP="00AE40C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7"/>
            <w:vMerge/>
          </w:tcPr>
          <w:p w:rsidR="00AE40C4" w:rsidRPr="00B01856" w:rsidRDefault="00AE40C4" w:rsidP="00AE40C4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shd w:val="clear" w:color="auto" w:fill="auto"/>
          </w:tcPr>
          <w:p w:rsidR="00AE40C4" w:rsidRPr="00982190" w:rsidRDefault="00AE40C4" w:rsidP="00AE40C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3.</w:t>
            </w:r>
          </w:p>
        </w:tc>
        <w:tc>
          <w:tcPr>
            <w:tcW w:w="6592" w:type="dxa"/>
            <w:shd w:val="clear" w:color="auto" w:fill="auto"/>
          </w:tcPr>
          <w:p w:rsidR="00AE40C4" w:rsidRPr="006E7D15" w:rsidRDefault="00AE40C4" w:rsidP="00AE40C4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6E7D1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ოპტიკური </w:t>
            </w:r>
            <w:r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ქსელით </w:t>
            </w:r>
            <w:r w:rsidRPr="006E7D1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ინტერნეტ მომსახურება</w:t>
            </w:r>
          </w:p>
        </w:tc>
      </w:tr>
      <w:tr w:rsidR="00EE5170" w:rsidRPr="006E7D15" w:rsidTr="00A038A3">
        <w:trPr>
          <w:trHeight w:val="232"/>
        </w:trPr>
        <w:tc>
          <w:tcPr>
            <w:tcW w:w="1232" w:type="dxa"/>
            <w:vMerge/>
          </w:tcPr>
          <w:p w:rsidR="00EE5170" w:rsidRPr="00586293" w:rsidRDefault="00EE5170" w:rsidP="00EE5170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EE5170" w:rsidRPr="00586293" w:rsidRDefault="00EE5170" w:rsidP="00EE5170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7"/>
            <w:vMerge/>
          </w:tcPr>
          <w:p w:rsidR="00EE5170" w:rsidRPr="00B01856" w:rsidRDefault="00EE5170" w:rsidP="00EE5170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shd w:val="clear" w:color="auto" w:fill="auto"/>
          </w:tcPr>
          <w:p w:rsidR="00EE5170" w:rsidRPr="00982190" w:rsidRDefault="00EE5170" w:rsidP="00EE5170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4.</w:t>
            </w:r>
          </w:p>
        </w:tc>
        <w:tc>
          <w:tcPr>
            <w:tcW w:w="6592" w:type="dxa"/>
            <w:shd w:val="clear" w:color="auto" w:fill="auto"/>
          </w:tcPr>
          <w:p w:rsidR="00EE5170" w:rsidRPr="006E7D15" w:rsidRDefault="00EE5170" w:rsidP="00EE5170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6E7D1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კოაქსიალური </w:t>
            </w:r>
            <w:r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ქსელით </w:t>
            </w:r>
            <w:r w:rsidRPr="006E7D1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ინტერნეტ მომსახურება</w:t>
            </w:r>
          </w:p>
        </w:tc>
      </w:tr>
      <w:tr w:rsidR="00EE5170" w:rsidRPr="006E7D15" w:rsidTr="00A038A3">
        <w:trPr>
          <w:trHeight w:val="232"/>
        </w:trPr>
        <w:tc>
          <w:tcPr>
            <w:tcW w:w="1232" w:type="dxa"/>
            <w:vMerge/>
          </w:tcPr>
          <w:p w:rsidR="00EE5170" w:rsidRPr="00586293" w:rsidRDefault="00EE5170" w:rsidP="00EE5170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EE5170" w:rsidRPr="00586293" w:rsidRDefault="00EE5170" w:rsidP="00EE5170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7"/>
            <w:vMerge/>
          </w:tcPr>
          <w:p w:rsidR="00EE5170" w:rsidRPr="00B01856" w:rsidRDefault="00EE5170" w:rsidP="00EE5170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shd w:val="clear" w:color="auto" w:fill="auto"/>
          </w:tcPr>
          <w:p w:rsidR="00EE5170" w:rsidRPr="00982190" w:rsidRDefault="00EE5170" w:rsidP="00EE5170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6592" w:type="dxa"/>
            <w:shd w:val="clear" w:color="auto" w:fill="auto"/>
          </w:tcPr>
          <w:p w:rsidR="00EE5170" w:rsidRPr="00A03B27" w:rsidRDefault="00EE5170" w:rsidP="00A03B27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</w:tc>
      </w:tr>
      <w:tr w:rsidR="00604BE8" w:rsidRPr="006E7D15" w:rsidTr="00A038A3">
        <w:trPr>
          <w:trHeight w:val="234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7"/>
            <w:vMerge w:val="restart"/>
          </w:tcPr>
          <w:p w:rsidR="00604BE8" w:rsidRDefault="00604BE8" w:rsidP="00604BE8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უსადენო ინტერნეტ მომსახურე</w:t>
            </w:r>
            <w:r w:rsidRPr="00B01856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ნა</w:t>
            </w:r>
          </w:p>
        </w:tc>
        <w:tc>
          <w:tcPr>
            <w:tcW w:w="425" w:type="dxa"/>
            <w:shd w:val="clear" w:color="auto" w:fill="auto"/>
          </w:tcPr>
          <w:p w:rsidR="00604BE8" w:rsidRPr="00982190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5.</w:t>
            </w:r>
          </w:p>
        </w:tc>
        <w:tc>
          <w:tcPr>
            <w:tcW w:w="6592" w:type="dxa"/>
            <w:shd w:val="clear" w:color="auto" w:fill="auto"/>
          </w:tcPr>
          <w:p w:rsidR="00604BE8" w:rsidRPr="006E7D15" w:rsidRDefault="00604BE8" w:rsidP="00604BE8">
            <w:pPr>
              <w:rPr>
                <w:rFonts w:ascii="Sylfaen" w:hAnsi="Sylfaen" w:cs="Sylfaen"/>
                <w:i/>
                <w:sz w:val="20"/>
                <w:szCs w:val="20"/>
              </w:rPr>
            </w:pPr>
            <w:r w:rsidRPr="006E7D15">
              <w:rPr>
                <w:rFonts w:ascii="Sylfaen" w:hAnsi="Sylfaen" w:cs="Sylfaen"/>
                <w:i/>
                <w:sz w:val="20"/>
                <w:szCs w:val="20"/>
              </w:rPr>
              <w:t xml:space="preserve">WiMax </w:t>
            </w:r>
          </w:p>
        </w:tc>
      </w:tr>
      <w:tr w:rsidR="00604BE8" w:rsidRPr="006E7D15" w:rsidTr="00A038A3">
        <w:trPr>
          <w:trHeight w:val="234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7"/>
            <w:vMerge/>
          </w:tcPr>
          <w:p w:rsidR="00604BE8" w:rsidRDefault="00604BE8" w:rsidP="00604BE8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shd w:val="clear" w:color="auto" w:fill="auto"/>
          </w:tcPr>
          <w:p w:rsidR="00604BE8" w:rsidRPr="00982190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6.</w:t>
            </w:r>
          </w:p>
        </w:tc>
        <w:tc>
          <w:tcPr>
            <w:tcW w:w="6592" w:type="dxa"/>
            <w:shd w:val="clear" w:color="auto" w:fill="auto"/>
          </w:tcPr>
          <w:p w:rsidR="00604BE8" w:rsidRPr="006E7D15" w:rsidRDefault="00604BE8" w:rsidP="00604BE8">
            <w:pPr>
              <w:rPr>
                <w:rFonts w:ascii="Sylfaen" w:hAnsi="Sylfaen" w:cs="Sylfaen"/>
                <w:i/>
                <w:sz w:val="20"/>
                <w:szCs w:val="20"/>
              </w:rPr>
            </w:pPr>
            <w:r w:rsidRPr="006E7D15">
              <w:rPr>
                <w:rFonts w:ascii="Sylfaen" w:hAnsi="Sylfaen" w:cs="Sylfaen"/>
                <w:i/>
                <w:sz w:val="20"/>
                <w:szCs w:val="20"/>
              </w:rPr>
              <w:t>WiFi</w:t>
            </w:r>
          </w:p>
        </w:tc>
      </w:tr>
      <w:tr w:rsidR="00604BE8" w:rsidRPr="006E7D15" w:rsidTr="00A038A3">
        <w:trPr>
          <w:trHeight w:val="234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7"/>
            <w:vMerge/>
          </w:tcPr>
          <w:p w:rsidR="00604BE8" w:rsidRDefault="00604BE8" w:rsidP="00604BE8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shd w:val="clear" w:color="auto" w:fill="auto"/>
          </w:tcPr>
          <w:p w:rsidR="00604BE8" w:rsidRPr="00982190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7.</w:t>
            </w:r>
          </w:p>
        </w:tc>
        <w:tc>
          <w:tcPr>
            <w:tcW w:w="6592" w:type="dxa"/>
            <w:shd w:val="clear" w:color="auto" w:fill="auto"/>
          </w:tcPr>
          <w:p w:rsidR="00604BE8" w:rsidRPr="006E7D15" w:rsidRDefault="00604BE8" w:rsidP="00604BE8">
            <w:pPr>
              <w:rPr>
                <w:rFonts w:ascii="Sylfaen" w:hAnsi="Sylfaen" w:cs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sz w:val="20"/>
                <w:szCs w:val="20"/>
              </w:rPr>
              <w:t>C</w:t>
            </w:r>
            <w:r w:rsidRPr="006E7D15">
              <w:rPr>
                <w:rFonts w:ascii="Sylfaen" w:hAnsi="Sylfaen" w:cs="Sylfaen"/>
                <w:i/>
                <w:sz w:val="20"/>
                <w:szCs w:val="20"/>
              </w:rPr>
              <w:t>DMA</w:t>
            </w:r>
          </w:p>
        </w:tc>
      </w:tr>
      <w:tr w:rsidR="00604BE8" w:rsidRPr="006E7D15" w:rsidTr="00A038A3">
        <w:trPr>
          <w:trHeight w:val="234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7"/>
            <w:vMerge/>
          </w:tcPr>
          <w:p w:rsidR="00604BE8" w:rsidRDefault="00604BE8" w:rsidP="00604BE8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shd w:val="clear" w:color="auto" w:fill="auto"/>
          </w:tcPr>
          <w:p w:rsidR="00604BE8" w:rsidRPr="00982190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8.</w:t>
            </w:r>
          </w:p>
        </w:tc>
        <w:tc>
          <w:tcPr>
            <w:tcW w:w="6592" w:type="dxa"/>
            <w:shd w:val="clear" w:color="auto" w:fill="auto"/>
          </w:tcPr>
          <w:p w:rsidR="00604BE8" w:rsidRPr="00DC2566" w:rsidRDefault="00604BE8" w:rsidP="00604BE8">
            <w:pPr>
              <w:rPr>
                <w:rFonts w:ascii="Sylfaen" w:hAnsi="Sylfaen" w:cs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sz w:val="20"/>
                <w:szCs w:val="20"/>
              </w:rPr>
              <w:t>3G</w:t>
            </w:r>
          </w:p>
        </w:tc>
      </w:tr>
      <w:tr w:rsidR="00604BE8" w:rsidRPr="006E7D15" w:rsidTr="00A038A3">
        <w:trPr>
          <w:trHeight w:val="234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7"/>
            <w:vMerge/>
          </w:tcPr>
          <w:p w:rsidR="00604BE8" w:rsidRDefault="00604BE8" w:rsidP="00604BE8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shd w:val="clear" w:color="auto" w:fill="auto"/>
          </w:tcPr>
          <w:p w:rsidR="00604BE8" w:rsidRPr="00DC2566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9.</w:t>
            </w:r>
          </w:p>
        </w:tc>
        <w:tc>
          <w:tcPr>
            <w:tcW w:w="6592" w:type="dxa"/>
            <w:shd w:val="clear" w:color="auto" w:fill="auto"/>
          </w:tcPr>
          <w:p w:rsidR="00604BE8" w:rsidRDefault="00604BE8" w:rsidP="00604BE8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</w:t>
            </w:r>
            <w:r w:rsidRPr="006E7D1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ხვა</w:t>
            </w:r>
          </w:p>
        </w:tc>
      </w:tr>
      <w:tr w:rsidR="00604BE8" w:rsidRPr="006E7D15" w:rsidTr="00A038A3">
        <w:trPr>
          <w:trHeight w:val="234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7"/>
            <w:vMerge w:val="restart"/>
          </w:tcPr>
          <w:p w:rsidR="00604BE8" w:rsidRPr="00B01856" w:rsidRDefault="00604BE8" w:rsidP="00604BE8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ჰოსტინგის მომსახურება</w:t>
            </w:r>
          </w:p>
        </w:tc>
        <w:tc>
          <w:tcPr>
            <w:tcW w:w="425" w:type="dxa"/>
            <w:shd w:val="clear" w:color="auto" w:fill="auto"/>
          </w:tcPr>
          <w:p w:rsidR="00191880" w:rsidRPr="00191880" w:rsidRDefault="00A038A3" w:rsidP="008B5A8F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1</w:t>
            </w:r>
            <w:r w:rsidR="008B5A8F">
              <w:rPr>
                <w:rFonts w:ascii="Sylfaen" w:hAnsi="Sylfaen" w:cs="Sylfaen"/>
                <w:b/>
                <w:sz w:val="20"/>
                <w:szCs w:val="20"/>
              </w:rPr>
              <w:t>0</w:t>
            </w:r>
          </w:p>
        </w:tc>
        <w:tc>
          <w:tcPr>
            <w:tcW w:w="6592" w:type="dxa"/>
            <w:shd w:val="clear" w:color="auto" w:fill="auto"/>
          </w:tcPr>
          <w:p w:rsidR="00604BE8" w:rsidRPr="00A038A3" w:rsidRDefault="00A038A3" w:rsidP="00604BE8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ბოლო მომხმარებლის ინტერნეტ ჰოსტინგის მომსახურება</w:t>
            </w:r>
          </w:p>
        </w:tc>
      </w:tr>
      <w:tr w:rsidR="00604BE8" w:rsidRPr="006E7D15" w:rsidTr="00A038A3">
        <w:trPr>
          <w:trHeight w:val="232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7"/>
            <w:vMerge/>
          </w:tcPr>
          <w:p w:rsidR="00604BE8" w:rsidRPr="00B01856" w:rsidRDefault="00604BE8" w:rsidP="00604BE8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shd w:val="clear" w:color="auto" w:fill="auto"/>
          </w:tcPr>
          <w:p w:rsidR="00604BE8" w:rsidRPr="00191880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:rsidR="00604BE8" w:rsidRPr="006E7D15" w:rsidRDefault="00604BE8" w:rsidP="00604BE8">
            <w:pPr>
              <w:rPr>
                <w:rFonts w:ascii="Sylfaen" w:hAnsi="Sylfaen" w:cs="Sylfaen"/>
                <w:i/>
                <w:sz w:val="20"/>
                <w:szCs w:val="20"/>
              </w:rPr>
            </w:pPr>
          </w:p>
        </w:tc>
      </w:tr>
      <w:tr w:rsidR="00604BE8" w:rsidRPr="006E7D15" w:rsidTr="00A038A3">
        <w:trPr>
          <w:trHeight w:val="232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7"/>
            <w:vMerge/>
          </w:tcPr>
          <w:p w:rsidR="00604BE8" w:rsidRPr="00B01856" w:rsidRDefault="00604BE8" w:rsidP="00604BE8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shd w:val="clear" w:color="auto" w:fill="auto"/>
          </w:tcPr>
          <w:p w:rsidR="00604BE8" w:rsidRPr="00191880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:rsidR="00604BE8" w:rsidRPr="006E7D15" w:rsidRDefault="00604BE8" w:rsidP="00604BE8">
            <w:pPr>
              <w:rPr>
                <w:rFonts w:ascii="Sylfaen" w:hAnsi="Sylfaen" w:cs="Sylfaen"/>
                <w:i/>
                <w:sz w:val="20"/>
                <w:szCs w:val="20"/>
              </w:rPr>
            </w:pPr>
          </w:p>
        </w:tc>
      </w:tr>
      <w:tr w:rsidR="00604BE8" w:rsidRPr="006E7D15" w:rsidTr="00A038A3">
        <w:trPr>
          <w:trHeight w:val="70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7"/>
            <w:vMerge/>
          </w:tcPr>
          <w:p w:rsidR="00604BE8" w:rsidRPr="00B01856" w:rsidRDefault="00604BE8" w:rsidP="00604BE8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shd w:val="clear" w:color="auto" w:fill="auto"/>
          </w:tcPr>
          <w:p w:rsidR="00604BE8" w:rsidRPr="00191880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:rsidR="00604BE8" w:rsidRPr="00DC2566" w:rsidRDefault="00604BE8" w:rsidP="00604BE8">
            <w:pPr>
              <w:rPr>
                <w:rFonts w:ascii="Sylfaen" w:hAnsi="Sylfaen" w:cs="Sylfaen"/>
                <w:i/>
                <w:sz w:val="20"/>
                <w:szCs w:val="20"/>
              </w:rPr>
            </w:pPr>
          </w:p>
        </w:tc>
      </w:tr>
      <w:tr w:rsidR="00604BE8" w:rsidRPr="006E7D15" w:rsidTr="00A038A3">
        <w:trPr>
          <w:trHeight w:val="135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7"/>
            <w:vMerge/>
          </w:tcPr>
          <w:p w:rsidR="00604BE8" w:rsidRPr="00B01856" w:rsidRDefault="00604BE8" w:rsidP="00604BE8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shd w:val="clear" w:color="auto" w:fill="auto"/>
          </w:tcPr>
          <w:p w:rsidR="00604BE8" w:rsidRPr="00DC2566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:rsidR="00604BE8" w:rsidRDefault="00604BE8" w:rsidP="00604BE8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</w:p>
        </w:tc>
      </w:tr>
      <w:tr w:rsidR="00604BE8" w:rsidRPr="00586293">
        <w:trPr>
          <w:trHeight w:val="211"/>
        </w:trPr>
        <w:tc>
          <w:tcPr>
            <w:tcW w:w="1232" w:type="dxa"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B.F.3</w:t>
            </w:r>
          </w:p>
        </w:tc>
        <w:tc>
          <w:tcPr>
            <w:tcW w:w="3939" w:type="dxa"/>
          </w:tcPr>
          <w:p w:rsidR="00604BE8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მონაცემთა გადაცემა</w:t>
            </w:r>
          </w:p>
          <w:p w:rsidR="00BE5ABF" w:rsidRPr="00BE5ABF" w:rsidRDefault="00BE5ABF" w:rsidP="00604BE8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8617" w:type="dxa"/>
            <w:gridSpan w:val="9"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604BE8" w:rsidRPr="0095442E" w:rsidTr="00191880">
        <w:trPr>
          <w:trHeight w:val="285"/>
        </w:trPr>
        <w:tc>
          <w:tcPr>
            <w:tcW w:w="1232" w:type="dxa"/>
            <w:vMerge w:val="restart"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B.F.4</w:t>
            </w:r>
          </w:p>
        </w:tc>
        <w:tc>
          <w:tcPr>
            <w:tcW w:w="3939" w:type="dxa"/>
            <w:vMerge w:val="restart"/>
          </w:tcPr>
          <w:p w:rsidR="00604BE8" w:rsidRPr="002E6F25" w:rsidRDefault="00604BE8" w:rsidP="00BE5ABF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2E6F25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მაუწყებლობის </w:t>
            </w:r>
            <w:r w:rsidR="00BE5ABF" w:rsidRPr="002E6F25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ტრანზიტი</w:t>
            </w:r>
            <w:r w:rsidRPr="002E6F25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gridSpan w:val="3"/>
          </w:tcPr>
          <w:p w:rsidR="00604BE8" w:rsidRPr="002E6F25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E6F2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7977" w:type="dxa"/>
            <w:gridSpan w:val="6"/>
          </w:tcPr>
          <w:p w:rsidR="00604BE8" w:rsidRPr="002E6F25" w:rsidRDefault="00604BE8" w:rsidP="00BE5ABF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2E6F2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ტელემაუწყებლობის</w:t>
            </w:r>
            <w:r w:rsidR="00BE5ABF" w:rsidRPr="002E6F2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 ტრანზიტი</w:t>
            </w:r>
          </w:p>
        </w:tc>
      </w:tr>
      <w:tr w:rsidR="00604BE8" w:rsidRPr="0095442E" w:rsidTr="00191880">
        <w:trPr>
          <w:trHeight w:val="277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604BE8" w:rsidRPr="002E6F25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gridSpan w:val="3"/>
          </w:tcPr>
          <w:p w:rsidR="00604BE8" w:rsidRPr="002E6F25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E6F2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7977" w:type="dxa"/>
            <w:gridSpan w:val="6"/>
          </w:tcPr>
          <w:p w:rsidR="00604BE8" w:rsidRPr="002E6F25" w:rsidRDefault="00604BE8" w:rsidP="00BE5ABF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2E6F2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რადიომაუწყებლობის </w:t>
            </w:r>
            <w:r w:rsidR="00BE5ABF" w:rsidRPr="002E6F2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ტრანზიტი</w:t>
            </w:r>
          </w:p>
        </w:tc>
      </w:tr>
      <w:tr w:rsidR="00604BE8" w:rsidRPr="00586293">
        <w:trPr>
          <w:trHeight w:val="286"/>
        </w:trPr>
        <w:tc>
          <w:tcPr>
            <w:tcW w:w="1232" w:type="dxa"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B.F.5</w:t>
            </w:r>
          </w:p>
        </w:tc>
        <w:tc>
          <w:tcPr>
            <w:tcW w:w="3939" w:type="dxa"/>
          </w:tcPr>
          <w:p w:rsidR="00604BE8" w:rsidRPr="00A038A3" w:rsidRDefault="00A038A3" w:rsidP="00604BE8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სხვა ფიქსირებული საკომუნიკაციო მომსახურება</w:t>
            </w:r>
          </w:p>
        </w:tc>
        <w:tc>
          <w:tcPr>
            <w:tcW w:w="8617" w:type="dxa"/>
            <w:gridSpan w:val="9"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BE5ABF" w:rsidRPr="00586293">
        <w:trPr>
          <w:trHeight w:val="286"/>
        </w:trPr>
        <w:tc>
          <w:tcPr>
            <w:tcW w:w="1232" w:type="dxa"/>
          </w:tcPr>
          <w:p w:rsidR="00BE5ABF" w:rsidRPr="00BE5ABF" w:rsidRDefault="00BE5ABF" w:rsidP="00BE5ABF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B.F.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6</w:t>
            </w:r>
          </w:p>
        </w:tc>
        <w:tc>
          <w:tcPr>
            <w:tcW w:w="3939" w:type="dxa"/>
          </w:tcPr>
          <w:p w:rsidR="00BE5ABF" w:rsidRPr="002E6F25" w:rsidRDefault="00BE5ABF" w:rsidP="00A52401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2E6F25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გამოძახებითი აუდიო-ვიზუალური მომსახურება</w:t>
            </w:r>
            <w:r w:rsidR="00A52401" w:rsidRPr="002E6F25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(</w:t>
            </w:r>
            <w:r w:rsidR="00A52401" w:rsidRPr="002E6F25">
              <w:rPr>
                <w:rFonts w:ascii="Sylfaen" w:hAnsi="Sylfaen" w:cs="Arial"/>
                <w:b/>
                <w:bCs/>
                <w:sz w:val="20"/>
                <w:szCs w:val="20"/>
              </w:rPr>
              <w:t>video on demand)</w:t>
            </w:r>
          </w:p>
        </w:tc>
        <w:tc>
          <w:tcPr>
            <w:tcW w:w="8617" w:type="dxa"/>
            <w:gridSpan w:val="9"/>
          </w:tcPr>
          <w:p w:rsidR="00BE5ABF" w:rsidRPr="00586293" w:rsidRDefault="00BE5ABF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604BE8" w:rsidRPr="00586293" w:rsidTr="00F01E2E">
        <w:trPr>
          <w:trHeight w:val="590"/>
        </w:trPr>
        <w:tc>
          <w:tcPr>
            <w:tcW w:w="1232" w:type="dxa"/>
            <w:shd w:val="clear" w:color="auto" w:fill="92CDDC" w:themeFill="accent5" w:themeFillTint="99"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B.M</w:t>
            </w:r>
          </w:p>
        </w:tc>
        <w:tc>
          <w:tcPr>
            <w:tcW w:w="3939" w:type="dxa"/>
            <w:shd w:val="clear" w:color="auto" w:fill="92CDDC" w:themeFill="accent5" w:themeFillTint="99"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მოძრავი საკომუნიკაციო მომსახურება</w:t>
            </w:r>
          </w:p>
        </w:tc>
        <w:tc>
          <w:tcPr>
            <w:tcW w:w="8617" w:type="dxa"/>
            <w:gridSpan w:val="9"/>
            <w:shd w:val="clear" w:color="auto" w:fill="92CDDC" w:themeFill="accent5" w:themeFillTint="99"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i/>
                <w:sz w:val="20"/>
                <w:szCs w:val="20"/>
              </w:rPr>
            </w:pPr>
          </w:p>
        </w:tc>
      </w:tr>
      <w:tr w:rsidR="00604BE8" w:rsidRPr="00944F42">
        <w:trPr>
          <w:trHeight w:val="575"/>
        </w:trPr>
        <w:tc>
          <w:tcPr>
            <w:tcW w:w="1232" w:type="dxa"/>
            <w:vMerge w:val="restart"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B.M.1</w:t>
            </w:r>
          </w:p>
        </w:tc>
        <w:tc>
          <w:tcPr>
            <w:tcW w:w="3939" w:type="dxa"/>
            <w:vMerge w:val="restart"/>
          </w:tcPr>
          <w:p w:rsidR="00604BE8" w:rsidRPr="00586293" w:rsidRDefault="00604BE8" w:rsidP="00854A6F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მოძრავი</w:t>
            </w:r>
            <w:r w:rsidR="00854A6F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="00854A6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საკომუნიკაციო სისტემების აბონენტების</w:t>
            </w: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სატელეფონო (ხმოვანი) კავშირით მომსახურება</w:t>
            </w:r>
          </w:p>
        </w:tc>
        <w:tc>
          <w:tcPr>
            <w:tcW w:w="697" w:type="dxa"/>
            <w:gridSpan w:val="4"/>
            <w:shd w:val="clear" w:color="auto" w:fill="auto"/>
          </w:tcPr>
          <w:p w:rsidR="00604BE8" w:rsidRPr="00944F42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1.</w:t>
            </w:r>
          </w:p>
        </w:tc>
        <w:tc>
          <w:tcPr>
            <w:tcW w:w="7920" w:type="dxa"/>
            <w:gridSpan w:val="5"/>
          </w:tcPr>
          <w:p w:rsidR="00604BE8" w:rsidRPr="00944F42" w:rsidRDefault="00604BE8" w:rsidP="00604BE8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ადგილობრივი</w:t>
            </w:r>
            <w: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და </w:t>
            </w: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მოძრავი საკომუნიკაციო სისტემების აბონენტებთან სატელეფონო (ხმოვანი) კავშირით მომსახურება</w:t>
            </w:r>
          </w:p>
        </w:tc>
      </w:tr>
      <w:tr w:rsidR="00604BE8" w:rsidRPr="00586293">
        <w:trPr>
          <w:trHeight w:val="147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shd w:val="clear" w:color="auto" w:fill="auto"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</w:t>
            </w: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.</w:t>
            </w:r>
          </w:p>
        </w:tc>
        <w:tc>
          <w:tcPr>
            <w:tcW w:w="7920" w:type="dxa"/>
            <w:gridSpan w:val="5"/>
          </w:tcPr>
          <w:p w:rsidR="00604BE8" w:rsidRPr="00586293" w:rsidRDefault="00604BE8" w:rsidP="00604BE8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მოძრავი </w:t>
            </w:r>
            <w:r w:rsidRPr="00586293">
              <w:rPr>
                <w:rFonts w:ascii="Sylfaen" w:hAnsi="Sylfaen" w:cs="Arial"/>
                <w:bCs/>
                <w:i/>
                <w:sz w:val="20"/>
                <w:szCs w:val="20"/>
              </w:rPr>
              <w:t>საერთაშორისო  (ხმოვანი) კავშირით მომსახურება</w:t>
            </w:r>
          </w:p>
        </w:tc>
      </w:tr>
      <w:tr w:rsidR="00604BE8" w:rsidRPr="00586293">
        <w:trPr>
          <w:trHeight w:val="147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shd w:val="clear" w:color="auto" w:fill="auto"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</w:t>
            </w: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.</w:t>
            </w:r>
          </w:p>
        </w:tc>
        <w:tc>
          <w:tcPr>
            <w:tcW w:w="7920" w:type="dxa"/>
            <w:gridSpan w:val="5"/>
          </w:tcPr>
          <w:p w:rsidR="00604BE8" w:rsidRPr="00586293" w:rsidRDefault="00604BE8" w:rsidP="00604BE8">
            <w:pPr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როუმინგული კავშირით  მომსახურება </w:t>
            </w:r>
          </w:p>
        </w:tc>
      </w:tr>
      <w:tr w:rsidR="00604BE8" w:rsidRPr="00B410E7">
        <w:trPr>
          <w:trHeight w:val="233"/>
        </w:trPr>
        <w:tc>
          <w:tcPr>
            <w:tcW w:w="1232" w:type="dxa"/>
            <w:vMerge w:val="restart"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410E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B.M.</w:t>
            </w:r>
            <w:r w:rsidRPr="0058629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</w:t>
            </w:r>
          </w:p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39" w:type="dxa"/>
            <w:vMerge w:val="restart"/>
          </w:tcPr>
          <w:p w:rsidR="00604BE8" w:rsidRPr="00B410E7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მოძრავი </w:t>
            </w:r>
            <w:r w:rsidR="00854A6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საკომუნიკაციო სისტემების აბონენტების 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გაფართოებული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 მომსახურებით უზრუნველყოფა </w:t>
            </w:r>
          </w:p>
        </w:tc>
        <w:tc>
          <w:tcPr>
            <w:tcW w:w="697" w:type="dxa"/>
            <w:gridSpan w:val="4"/>
          </w:tcPr>
          <w:p w:rsidR="00604BE8" w:rsidRPr="00B410E7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1.</w:t>
            </w:r>
          </w:p>
        </w:tc>
        <w:tc>
          <w:tcPr>
            <w:tcW w:w="7920" w:type="dxa"/>
            <w:gridSpan w:val="5"/>
          </w:tcPr>
          <w:p w:rsidR="00604BE8" w:rsidRPr="00684067" w:rsidRDefault="00604BE8" w:rsidP="00604BE8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684067">
              <w:rPr>
                <w:rFonts w:ascii="Sylfaen" w:hAnsi="Sylfaen" w:cs="Arial"/>
                <w:bCs/>
                <w:i/>
                <w:sz w:val="20"/>
                <w:szCs w:val="20"/>
              </w:rPr>
              <w:t>ტექსტური შეტყობინების მომსახურება</w:t>
            </w:r>
          </w:p>
        </w:tc>
      </w:tr>
      <w:tr w:rsidR="00604BE8" w:rsidRPr="00B410E7">
        <w:trPr>
          <w:trHeight w:val="249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gridSpan w:val="4"/>
          </w:tcPr>
          <w:p w:rsidR="00604BE8" w:rsidRPr="00B410E7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2.</w:t>
            </w:r>
          </w:p>
        </w:tc>
        <w:tc>
          <w:tcPr>
            <w:tcW w:w="7920" w:type="dxa"/>
            <w:gridSpan w:val="5"/>
          </w:tcPr>
          <w:p w:rsidR="00604BE8" w:rsidRPr="00684067" w:rsidRDefault="00604BE8" w:rsidP="00604BE8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684067">
              <w:rPr>
                <w:rFonts w:ascii="Sylfaen" w:hAnsi="Sylfaen" w:cs="Arial"/>
                <w:bCs/>
                <w:i/>
                <w:sz w:val="20"/>
                <w:szCs w:val="20"/>
              </w:rPr>
              <w:t>მულტიმედიური მომსახურება</w:t>
            </w:r>
          </w:p>
        </w:tc>
      </w:tr>
      <w:tr w:rsidR="00604BE8" w:rsidRPr="00B410E7" w:rsidTr="00191880">
        <w:trPr>
          <w:trHeight w:val="159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gridSpan w:val="4"/>
          </w:tcPr>
          <w:p w:rsidR="00604BE8" w:rsidRPr="00B410E7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3.</w:t>
            </w:r>
          </w:p>
        </w:tc>
        <w:tc>
          <w:tcPr>
            <w:tcW w:w="7920" w:type="dxa"/>
            <w:gridSpan w:val="5"/>
          </w:tcPr>
          <w:p w:rsidR="00604BE8" w:rsidRPr="00684067" w:rsidRDefault="00604BE8" w:rsidP="00604BE8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684067">
              <w:rPr>
                <w:rFonts w:ascii="Sylfaen" w:hAnsi="Sylfaen" w:cs="Arial"/>
                <w:bCs/>
                <w:i/>
                <w:sz w:val="20"/>
                <w:szCs w:val="20"/>
              </w:rPr>
              <w:t>ციფრული მონაცემების გადაცემის მომსახურება (GPRS</w:t>
            </w:r>
            <w:r w:rsidRPr="00684067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და სხვ)</w:t>
            </w:r>
          </w:p>
        </w:tc>
      </w:tr>
      <w:tr w:rsidR="00604BE8" w:rsidRPr="00B410E7">
        <w:trPr>
          <w:trHeight w:val="267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gridSpan w:val="4"/>
          </w:tcPr>
          <w:p w:rsidR="00604BE8" w:rsidRPr="00B410E7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4.</w:t>
            </w:r>
          </w:p>
        </w:tc>
        <w:tc>
          <w:tcPr>
            <w:tcW w:w="7920" w:type="dxa"/>
            <w:gridSpan w:val="5"/>
          </w:tcPr>
          <w:p w:rsidR="00604BE8" w:rsidRPr="00684067" w:rsidRDefault="00604BE8" w:rsidP="00604BE8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684067">
              <w:rPr>
                <w:rFonts w:ascii="Sylfaen" w:hAnsi="Sylfaen" w:cs="Arial"/>
                <w:bCs/>
                <w:i/>
                <w:sz w:val="20"/>
                <w:szCs w:val="20"/>
              </w:rPr>
              <w:t>მოძრავი ინტერნეტ მომსახურება</w:t>
            </w:r>
          </w:p>
        </w:tc>
      </w:tr>
      <w:tr w:rsidR="00604BE8" w:rsidRPr="00B410E7">
        <w:trPr>
          <w:trHeight w:val="282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gridSpan w:val="4"/>
          </w:tcPr>
          <w:p w:rsidR="00604BE8" w:rsidRPr="00B410E7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5.</w:t>
            </w:r>
          </w:p>
        </w:tc>
        <w:tc>
          <w:tcPr>
            <w:tcW w:w="7920" w:type="dxa"/>
            <w:gridSpan w:val="5"/>
          </w:tcPr>
          <w:p w:rsidR="00604BE8" w:rsidRPr="00684067" w:rsidRDefault="00604BE8" w:rsidP="00604BE8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684067">
              <w:rPr>
                <w:rFonts w:ascii="Sylfaen" w:hAnsi="Sylfaen" w:cs="Arial"/>
                <w:bCs/>
                <w:i/>
                <w:sz w:val="20"/>
                <w:szCs w:val="20"/>
              </w:rPr>
              <w:t xml:space="preserve">მოძრავი </w:t>
            </w:r>
            <w:r w:rsidRPr="00684067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ტრანზიტული </w:t>
            </w:r>
            <w:r w:rsidRPr="00684067">
              <w:rPr>
                <w:rFonts w:ascii="Sylfaen" w:hAnsi="Sylfaen" w:cs="Arial"/>
                <w:bCs/>
                <w:i/>
                <w:sz w:val="20"/>
                <w:szCs w:val="20"/>
              </w:rPr>
              <w:t>მაუწყებლობის მომსახურება</w:t>
            </w:r>
          </w:p>
        </w:tc>
      </w:tr>
      <w:tr w:rsidR="00604BE8" w:rsidRPr="00B410E7">
        <w:trPr>
          <w:trHeight w:val="293"/>
        </w:trPr>
        <w:tc>
          <w:tcPr>
            <w:tcW w:w="1232" w:type="dxa"/>
            <w:vMerge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39" w:type="dxa"/>
            <w:vMerge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gridSpan w:val="4"/>
          </w:tcPr>
          <w:p w:rsidR="00604BE8" w:rsidRPr="00B410E7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6.</w:t>
            </w:r>
          </w:p>
        </w:tc>
        <w:tc>
          <w:tcPr>
            <w:tcW w:w="7920" w:type="dxa"/>
            <w:gridSpan w:val="5"/>
          </w:tcPr>
          <w:p w:rsidR="00604BE8" w:rsidRPr="00684067" w:rsidRDefault="00604BE8" w:rsidP="00604BE8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684067">
              <w:rPr>
                <w:rFonts w:ascii="Sylfaen" w:hAnsi="Sylfaen" w:cs="Arial"/>
                <w:bCs/>
                <w:i/>
                <w:sz w:val="20"/>
                <w:szCs w:val="20"/>
              </w:rPr>
              <w:t>სხვა მოძრავი საკომუნიკაციო მომსახურება</w:t>
            </w:r>
          </w:p>
        </w:tc>
      </w:tr>
      <w:tr w:rsidR="00604BE8" w:rsidRPr="00586293" w:rsidTr="00F01E2E">
        <w:trPr>
          <w:trHeight w:val="304"/>
        </w:trPr>
        <w:tc>
          <w:tcPr>
            <w:tcW w:w="1232" w:type="dxa"/>
            <w:shd w:val="clear" w:color="auto" w:fill="92CDDC" w:themeFill="accent5" w:themeFillTint="99"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B.S.</w:t>
            </w:r>
          </w:p>
        </w:tc>
        <w:tc>
          <w:tcPr>
            <w:tcW w:w="3939" w:type="dxa"/>
            <w:shd w:val="clear" w:color="auto" w:fill="92CDDC" w:themeFill="accent5" w:themeFillTint="99"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თანამგზავრული საკომუნიკაციო მომსახურება</w:t>
            </w:r>
          </w:p>
        </w:tc>
        <w:tc>
          <w:tcPr>
            <w:tcW w:w="8617" w:type="dxa"/>
            <w:gridSpan w:val="9"/>
            <w:shd w:val="clear" w:color="auto" w:fill="92CDDC" w:themeFill="accent5" w:themeFillTint="99"/>
          </w:tcPr>
          <w:p w:rsidR="00604BE8" w:rsidRPr="00586293" w:rsidRDefault="00604BE8" w:rsidP="00604BE8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</w:p>
        </w:tc>
      </w:tr>
      <w:tr w:rsidR="00604BE8" w:rsidRPr="00586293">
        <w:trPr>
          <w:trHeight w:val="304"/>
        </w:trPr>
        <w:tc>
          <w:tcPr>
            <w:tcW w:w="1232" w:type="dxa"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B.S.1</w:t>
            </w:r>
          </w:p>
        </w:tc>
        <w:tc>
          <w:tcPr>
            <w:tcW w:w="3939" w:type="dxa"/>
          </w:tcPr>
          <w:p w:rsidR="00604BE8" w:rsidRPr="00586293" w:rsidRDefault="00604BE8" w:rsidP="003410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მოძრავი თანამგზავრული სატ</w:t>
            </w:r>
            <w:r w:rsidR="003410E8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ე</w:t>
            </w: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ლეფონო (ხმოვანი) </w:t>
            </w:r>
            <w:r w:rsidRPr="00586293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კავშირით </w:t>
            </w: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მომსახურება</w:t>
            </w:r>
          </w:p>
        </w:tc>
        <w:tc>
          <w:tcPr>
            <w:tcW w:w="8617" w:type="dxa"/>
            <w:gridSpan w:val="9"/>
          </w:tcPr>
          <w:p w:rsidR="00604BE8" w:rsidRPr="00586293" w:rsidRDefault="00604BE8" w:rsidP="00604BE8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</w:p>
        </w:tc>
      </w:tr>
      <w:tr w:rsidR="00604BE8" w:rsidRPr="00586293">
        <w:trPr>
          <w:trHeight w:val="304"/>
        </w:trPr>
        <w:tc>
          <w:tcPr>
            <w:tcW w:w="1232" w:type="dxa"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B.S.2</w:t>
            </w:r>
          </w:p>
        </w:tc>
        <w:tc>
          <w:tcPr>
            <w:tcW w:w="3939" w:type="dxa"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ციფრული მონაცემების გადაცემის მომსახურება თანამგზავრული არხით</w:t>
            </w:r>
          </w:p>
        </w:tc>
        <w:tc>
          <w:tcPr>
            <w:tcW w:w="8617" w:type="dxa"/>
            <w:gridSpan w:val="9"/>
          </w:tcPr>
          <w:p w:rsidR="00604BE8" w:rsidRPr="00586293" w:rsidRDefault="00604BE8" w:rsidP="00604BE8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</w:p>
        </w:tc>
      </w:tr>
      <w:tr w:rsidR="00604BE8" w:rsidRPr="00586293">
        <w:trPr>
          <w:trHeight w:val="304"/>
        </w:trPr>
        <w:tc>
          <w:tcPr>
            <w:tcW w:w="1232" w:type="dxa"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B.S.3</w:t>
            </w:r>
          </w:p>
        </w:tc>
        <w:tc>
          <w:tcPr>
            <w:tcW w:w="3939" w:type="dxa"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თანამგზავრული ინტერნეტ მომსახურება </w:t>
            </w:r>
          </w:p>
        </w:tc>
        <w:tc>
          <w:tcPr>
            <w:tcW w:w="8617" w:type="dxa"/>
            <w:gridSpan w:val="9"/>
          </w:tcPr>
          <w:p w:rsidR="00604BE8" w:rsidRPr="00586293" w:rsidRDefault="00604BE8" w:rsidP="00604BE8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</w:p>
        </w:tc>
      </w:tr>
      <w:tr w:rsidR="00604BE8" w:rsidRPr="00586293">
        <w:trPr>
          <w:trHeight w:val="304"/>
        </w:trPr>
        <w:tc>
          <w:tcPr>
            <w:tcW w:w="1232" w:type="dxa"/>
          </w:tcPr>
          <w:p w:rsidR="00604BE8" w:rsidRPr="00586293" w:rsidRDefault="00604BE8" w:rsidP="00604BE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B.S.4</w:t>
            </w:r>
          </w:p>
        </w:tc>
        <w:tc>
          <w:tcPr>
            <w:tcW w:w="3939" w:type="dxa"/>
          </w:tcPr>
          <w:p w:rsidR="00604BE8" w:rsidRPr="00586293" w:rsidRDefault="00604BE8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თანამგზავრული 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ტრანზიტულ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ი </w:t>
            </w: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მაუწყებლობის მომსახურება</w:t>
            </w:r>
          </w:p>
        </w:tc>
        <w:tc>
          <w:tcPr>
            <w:tcW w:w="8617" w:type="dxa"/>
            <w:gridSpan w:val="9"/>
          </w:tcPr>
          <w:p w:rsidR="00604BE8" w:rsidRPr="00586293" w:rsidRDefault="00604BE8" w:rsidP="00604BE8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</w:p>
        </w:tc>
      </w:tr>
      <w:tr w:rsidR="004B23A9" w:rsidRPr="00586293">
        <w:trPr>
          <w:trHeight w:val="304"/>
        </w:trPr>
        <w:tc>
          <w:tcPr>
            <w:tcW w:w="1232" w:type="dxa"/>
          </w:tcPr>
          <w:p w:rsidR="004B23A9" w:rsidRPr="00586293" w:rsidRDefault="004B23A9" w:rsidP="00604BE8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86293">
              <w:rPr>
                <w:rFonts w:ascii="Sylfaen" w:hAnsi="Sylfaen" w:cs="Sylfaen"/>
                <w:b/>
                <w:sz w:val="20"/>
                <w:szCs w:val="20"/>
              </w:rPr>
              <w:t>B.S.5</w:t>
            </w:r>
          </w:p>
        </w:tc>
        <w:tc>
          <w:tcPr>
            <w:tcW w:w="3939" w:type="dxa"/>
          </w:tcPr>
          <w:p w:rsidR="004B23A9" w:rsidRPr="00586293" w:rsidRDefault="004B23A9" w:rsidP="00604BE8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586293">
              <w:rPr>
                <w:rFonts w:ascii="Sylfaen" w:hAnsi="Sylfaen" w:cs="Arial"/>
                <w:b/>
                <w:bCs/>
                <w:sz w:val="20"/>
                <w:szCs w:val="20"/>
              </w:rPr>
              <w:t>სხვა თანამგზავრული საკომუნიკაციო მომსახურება</w:t>
            </w:r>
          </w:p>
        </w:tc>
        <w:tc>
          <w:tcPr>
            <w:tcW w:w="8617" w:type="dxa"/>
            <w:gridSpan w:val="9"/>
          </w:tcPr>
          <w:p w:rsidR="004B23A9" w:rsidRPr="00586293" w:rsidRDefault="004B23A9" w:rsidP="00604BE8">
            <w:pPr>
              <w:rPr>
                <w:rFonts w:ascii="Sylfaen" w:hAnsi="Sylfaen" w:cs="Arial"/>
                <w:bCs/>
                <w:i/>
                <w:sz w:val="20"/>
                <w:szCs w:val="20"/>
              </w:rPr>
            </w:pPr>
          </w:p>
        </w:tc>
      </w:tr>
      <w:tr w:rsidR="004B23A9" w:rsidRPr="006F1F02" w:rsidTr="00F01E2E">
        <w:trPr>
          <w:trHeight w:val="304"/>
        </w:trPr>
        <w:tc>
          <w:tcPr>
            <w:tcW w:w="1232" w:type="dxa"/>
            <w:shd w:val="clear" w:color="auto" w:fill="92CDDC" w:themeFill="accent5" w:themeFillTint="99"/>
          </w:tcPr>
          <w:p w:rsidR="004B23A9" w:rsidRPr="006F1F02" w:rsidRDefault="004B23A9" w:rsidP="007F419E">
            <w:pPr>
              <w:rPr>
                <w:rFonts w:ascii="Sylfaen" w:hAnsi="Sylfaen" w:cs="Arial"/>
                <w:b/>
                <w:bCs/>
                <w:sz w:val="20"/>
                <w:szCs w:val="20"/>
                <w:highlight w:val="yellow"/>
              </w:rPr>
            </w:pPr>
            <w:r w:rsidRPr="00790F31">
              <w:rPr>
                <w:rFonts w:ascii="Sylfaen" w:hAnsi="Sylfaen" w:cs="Arial"/>
                <w:b/>
                <w:bCs/>
                <w:sz w:val="20"/>
                <w:szCs w:val="20"/>
              </w:rPr>
              <w:t>B.</w:t>
            </w:r>
            <w:r w:rsidR="007F419E" w:rsidRPr="00790F31">
              <w:rPr>
                <w:rFonts w:ascii="Sylfaen" w:hAnsi="Sylfaen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939" w:type="dxa"/>
            <w:shd w:val="clear" w:color="auto" w:fill="92CDDC" w:themeFill="accent5" w:themeFillTint="99"/>
          </w:tcPr>
          <w:p w:rsidR="004B23A9" w:rsidRPr="00790F31" w:rsidRDefault="0003081A" w:rsidP="007F419E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522211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ციფრული  </w:t>
            </w:r>
            <w:r w:rsidRPr="00522211"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  <w:t>მიწისზედა სატელევიზიო ქსელებითა და საშუალებებით მაუწყებლობის ტრანზიტი</w:t>
            </w:r>
          </w:p>
        </w:tc>
        <w:tc>
          <w:tcPr>
            <w:tcW w:w="8617" w:type="dxa"/>
            <w:gridSpan w:val="9"/>
            <w:shd w:val="clear" w:color="auto" w:fill="92CDDC" w:themeFill="accent5" w:themeFillTint="99"/>
          </w:tcPr>
          <w:p w:rsidR="004B23A9" w:rsidRPr="006F1F02" w:rsidRDefault="004B23A9" w:rsidP="004B23A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7648CD" w:rsidRPr="00586293" w:rsidTr="007648CD">
        <w:trPr>
          <w:trHeight w:val="304"/>
        </w:trPr>
        <w:tc>
          <w:tcPr>
            <w:tcW w:w="1232" w:type="dxa"/>
          </w:tcPr>
          <w:p w:rsidR="007648CD" w:rsidRPr="006F1F02" w:rsidRDefault="007648CD" w:rsidP="007F419E">
            <w:pPr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</w:pPr>
            <w:r w:rsidRPr="00790F31">
              <w:rPr>
                <w:rFonts w:ascii="Sylfaen" w:hAnsi="Sylfaen" w:cs="Sylfaen"/>
                <w:b/>
                <w:sz w:val="20"/>
                <w:szCs w:val="20"/>
              </w:rPr>
              <w:t>B.</w:t>
            </w:r>
            <w:r w:rsidR="007F419E" w:rsidRPr="00790F31">
              <w:rPr>
                <w:rFonts w:ascii="Sylfaen" w:hAnsi="Sylfaen" w:cs="Sylfaen"/>
                <w:b/>
                <w:sz w:val="20"/>
                <w:szCs w:val="20"/>
              </w:rPr>
              <w:t>T</w:t>
            </w:r>
            <w:r w:rsidRPr="00790F3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.1</w:t>
            </w:r>
          </w:p>
        </w:tc>
        <w:tc>
          <w:tcPr>
            <w:tcW w:w="3939" w:type="dxa"/>
          </w:tcPr>
          <w:p w:rsidR="007648CD" w:rsidRPr="00790F31" w:rsidRDefault="007648CD" w:rsidP="001D52F5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790F31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ციფრული </w:t>
            </w:r>
            <w:r w:rsidR="007F419E" w:rsidRPr="00790F31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მიწისზედა </w:t>
            </w:r>
            <w:r w:rsidR="001D52F5" w:rsidRPr="00790F31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სატელევიზიო ქსელით</w:t>
            </w:r>
            <w:r w:rsidR="00E9689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ა და საშუალებებით</w:t>
            </w:r>
            <w:r w:rsidR="001D52F5" w:rsidRPr="00790F31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სატელევიზიო არხების ტრანზიტი</w:t>
            </w:r>
          </w:p>
        </w:tc>
        <w:tc>
          <w:tcPr>
            <w:tcW w:w="517" w:type="dxa"/>
          </w:tcPr>
          <w:p w:rsidR="007648CD" w:rsidRPr="006F1F02" w:rsidRDefault="007648CD" w:rsidP="007648CD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b/>
                <w:bCs/>
                <w:sz w:val="20"/>
                <w:szCs w:val="20"/>
                <w:highlight w:val="yellow"/>
              </w:rPr>
            </w:pPr>
            <w:r w:rsidRPr="00790F31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  <w:r w:rsidR="002E6F25" w:rsidRPr="00790F31">
              <w:rPr>
                <w:rFonts w:ascii="Sylfaen" w:hAnsi="Sylfae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gridSpan w:val="8"/>
          </w:tcPr>
          <w:p w:rsidR="007648CD" w:rsidRPr="007648CD" w:rsidRDefault="00E96899" w:rsidP="001D52F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790F3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ციფრული მიწისზედა სატელევიზიო ქსელით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 და საშუალებებით</w:t>
            </w:r>
            <w:r w:rsidRPr="00790F3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სატელევიზიო არხების ტრანზიტი</w:t>
            </w:r>
          </w:p>
        </w:tc>
      </w:tr>
    </w:tbl>
    <w:p w:rsidR="00821BF3" w:rsidRDefault="00821BF3" w:rsidP="005861F0">
      <w:pPr>
        <w:rPr>
          <w:rFonts w:ascii="Sylfaen" w:hAnsi="Sylfaen"/>
          <w:lang w:val="ka-GE"/>
        </w:rPr>
      </w:pPr>
      <w:bookmarkStart w:id="0" w:name="_GoBack"/>
      <w:bookmarkEnd w:id="0"/>
    </w:p>
    <w:sectPr w:rsidR="00821BF3" w:rsidSect="00567A61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CEB" w:rsidRDefault="00E60CEB" w:rsidP="008F0AC9">
      <w:r>
        <w:separator/>
      </w:r>
    </w:p>
  </w:endnote>
  <w:endnote w:type="continuationSeparator" w:id="0">
    <w:p w:rsidR="00E60CEB" w:rsidRDefault="00E60CEB" w:rsidP="008F0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CEB" w:rsidRDefault="00E60CEB" w:rsidP="008F0AC9">
      <w:r>
        <w:separator/>
      </w:r>
    </w:p>
  </w:footnote>
  <w:footnote w:type="continuationSeparator" w:id="0">
    <w:p w:rsidR="00E60CEB" w:rsidRDefault="00E60CEB" w:rsidP="008F0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F6236"/>
    <w:multiLevelType w:val="hybridMultilevel"/>
    <w:tmpl w:val="A7866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E73A6"/>
    <w:rsid w:val="0003081A"/>
    <w:rsid w:val="00050F6A"/>
    <w:rsid w:val="00054A30"/>
    <w:rsid w:val="00091699"/>
    <w:rsid w:val="000B0A16"/>
    <w:rsid w:val="000D0D26"/>
    <w:rsid w:val="000D701F"/>
    <w:rsid w:val="0019062F"/>
    <w:rsid w:val="00191880"/>
    <w:rsid w:val="001A143B"/>
    <w:rsid w:val="001C44E7"/>
    <w:rsid w:val="001D52F5"/>
    <w:rsid w:val="001D6BE4"/>
    <w:rsid w:val="001E078F"/>
    <w:rsid w:val="00297CEE"/>
    <w:rsid w:val="002A054F"/>
    <w:rsid w:val="002E6F25"/>
    <w:rsid w:val="002F2A31"/>
    <w:rsid w:val="00302A4A"/>
    <w:rsid w:val="00330CBD"/>
    <w:rsid w:val="003410E8"/>
    <w:rsid w:val="003A1FFA"/>
    <w:rsid w:val="003B0CF2"/>
    <w:rsid w:val="00410AD1"/>
    <w:rsid w:val="00475D87"/>
    <w:rsid w:val="004B23A9"/>
    <w:rsid w:val="004E6AE7"/>
    <w:rsid w:val="0051512C"/>
    <w:rsid w:val="0053049C"/>
    <w:rsid w:val="00542583"/>
    <w:rsid w:val="00542DBF"/>
    <w:rsid w:val="00542F0C"/>
    <w:rsid w:val="0055170D"/>
    <w:rsid w:val="00567A61"/>
    <w:rsid w:val="005861F0"/>
    <w:rsid w:val="005B4A7C"/>
    <w:rsid w:val="005E4B46"/>
    <w:rsid w:val="00604BE8"/>
    <w:rsid w:val="00643286"/>
    <w:rsid w:val="00646A46"/>
    <w:rsid w:val="00684067"/>
    <w:rsid w:val="006C7F76"/>
    <w:rsid w:val="006F1F02"/>
    <w:rsid w:val="0073678F"/>
    <w:rsid w:val="00752E33"/>
    <w:rsid w:val="007648CD"/>
    <w:rsid w:val="00782197"/>
    <w:rsid w:val="00790F31"/>
    <w:rsid w:val="007C4E99"/>
    <w:rsid w:val="007E3730"/>
    <w:rsid w:val="007F3037"/>
    <w:rsid w:val="007F419E"/>
    <w:rsid w:val="00800754"/>
    <w:rsid w:val="008063BE"/>
    <w:rsid w:val="00821BF3"/>
    <w:rsid w:val="00824A87"/>
    <w:rsid w:val="0084613A"/>
    <w:rsid w:val="00854A6F"/>
    <w:rsid w:val="00880F1B"/>
    <w:rsid w:val="00883C18"/>
    <w:rsid w:val="008A4EA3"/>
    <w:rsid w:val="008B5A8F"/>
    <w:rsid w:val="008D3B9D"/>
    <w:rsid w:val="008F0AC9"/>
    <w:rsid w:val="0092242E"/>
    <w:rsid w:val="00974AC9"/>
    <w:rsid w:val="009A6C9D"/>
    <w:rsid w:val="009E73A6"/>
    <w:rsid w:val="00A035B3"/>
    <w:rsid w:val="00A038A3"/>
    <w:rsid w:val="00A03B27"/>
    <w:rsid w:val="00A104C7"/>
    <w:rsid w:val="00A16240"/>
    <w:rsid w:val="00A37757"/>
    <w:rsid w:val="00A463BE"/>
    <w:rsid w:val="00A50803"/>
    <w:rsid w:val="00A52401"/>
    <w:rsid w:val="00A62AD5"/>
    <w:rsid w:val="00AE40C4"/>
    <w:rsid w:val="00B233D8"/>
    <w:rsid w:val="00B32639"/>
    <w:rsid w:val="00B432ED"/>
    <w:rsid w:val="00B8174F"/>
    <w:rsid w:val="00BE5ABF"/>
    <w:rsid w:val="00C36BA0"/>
    <w:rsid w:val="00C37645"/>
    <w:rsid w:val="00C63594"/>
    <w:rsid w:val="00C85EB2"/>
    <w:rsid w:val="00C90E8B"/>
    <w:rsid w:val="00D13195"/>
    <w:rsid w:val="00D959F3"/>
    <w:rsid w:val="00DC2566"/>
    <w:rsid w:val="00DD762F"/>
    <w:rsid w:val="00E336F9"/>
    <w:rsid w:val="00E602B5"/>
    <w:rsid w:val="00E60CEB"/>
    <w:rsid w:val="00E96899"/>
    <w:rsid w:val="00E96ECF"/>
    <w:rsid w:val="00EE5170"/>
    <w:rsid w:val="00F01E2E"/>
    <w:rsid w:val="00F405AC"/>
    <w:rsid w:val="00FA31F7"/>
    <w:rsid w:val="00FC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A6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32639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3B7A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7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3049C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92242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2639"/>
    <w:rPr>
      <w:rFonts w:ascii="Arial" w:hAnsi="Arial" w:cs="Arial"/>
      <w:b/>
      <w:bCs/>
      <w:color w:val="3B7AB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2639"/>
    <w:rPr>
      <w:strike w:val="0"/>
      <w:dstrike w:val="0"/>
      <w:color w:val="D20000"/>
      <w:sz w:val="17"/>
      <w:szCs w:val="17"/>
      <w:u w:val="none"/>
      <w:effect w:val="none"/>
    </w:rPr>
  </w:style>
  <w:style w:type="paragraph" w:customStyle="1" w:styleId="bgrey13">
    <w:name w:val="bgrey13"/>
    <w:basedOn w:val="Normal"/>
    <w:rsid w:val="00B32639"/>
    <w:pPr>
      <w:spacing w:before="100" w:beforeAutospacing="1" w:after="100" w:afterAutospacing="1"/>
    </w:pPr>
    <w:rPr>
      <w:rFonts w:ascii="Arial" w:hAnsi="Arial" w:cs="Arial"/>
      <w:color w:val="555555"/>
      <w:sz w:val="20"/>
      <w:szCs w:val="20"/>
    </w:rPr>
  </w:style>
  <w:style w:type="paragraph" w:styleId="ListParagraph">
    <w:name w:val="List Paragraph"/>
    <w:basedOn w:val="Normal"/>
    <w:uiPriority w:val="34"/>
    <w:qFormat/>
    <w:rsid w:val="008F0AC9"/>
    <w:pPr>
      <w:ind w:left="720"/>
      <w:contextualSpacing/>
    </w:pPr>
  </w:style>
  <w:style w:type="paragraph" w:styleId="Header">
    <w:name w:val="header"/>
    <w:basedOn w:val="Normal"/>
    <w:link w:val="HeaderChar"/>
    <w:rsid w:val="008F0A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0AC9"/>
    <w:rPr>
      <w:sz w:val="24"/>
      <w:szCs w:val="24"/>
    </w:rPr>
  </w:style>
  <w:style w:type="paragraph" w:styleId="Footer">
    <w:name w:val="footer"/>
    <w:basedOn w:val="Normal"/>
    <w:link w:val="FooterChar"/>
    <w:rsid w:val="008F0A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0AC9"/>
    <w:rPr>
      <w:sz w:val="24"/>
      <w:szCs w:val="24"/>
    </w:rPr>
  </w:style>
  <w:style w:type="paragraph" w:customStyle="1" w:styleId="sataurixml">
    <w:name w:val="satauri_xml"/>
    <w:basedOn w:val="Normal"/>
    <w:uiPriority w:val="99"/>
    <w:rsid w:val="004B23A9"/>
    <w:pPr>
      <w:autoSpaceDE w:val="0"/>
      <w:autoSpaceDN w:val="0"/>
      <w:adjustRightInd w:val="0"/>
      <w:spacing w:before="240" w:after="120"/>
      <w:ind w:firstLine="720"/>
      <w:jc w:val="both"/>
    </w:pPr>
    <w:rPr>
      <w:rFonts w:ascii="Sylfaen" w:hAnsi="Sylfaen" w:cs="Sylfae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4A0EE-0B1B-44A2-8793-941600AE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ავტორიზებადი საქმაინობის კატეგორიები</vt:lpstr>
    </vt:vector>
  </TitlesOfParts>
  <Company/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ავტორიზებადი საქმაინობის კატეგორიები</dc:title>
  <dc:subject/>
  <dc:creator>Tiko Tkeshelashvili</dc:creator>
  <cp:keywords/>
  <dc:description/>
  <cp:lastModifiedBy>Maia Kadeishvili</cp:lastModifiedBy>
  <cp:revision>8</cp:revision>
  <cp:lastPrinted>2015-06-16T07:57:00Z</cp:lastPrinted>
  <dcterms:created xsi:type="dcterms:W3CDTF">2015-06-16T09:09:00Z</dcterms:created>
  <dcterms:modified xsi:type="dcterms:W3CDTF">2015-07-03T06:53:00Z</dcterms:modified>
</cp:coreProperties>
</file>